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5E" w:rsidRPr="00FA680F" w:rsidRDefault="009E465E" w:rsidP="009E465E">
      <w:pPr>
        <w:jc w:val="center"/>
        <w:rPr>
          <w:sz w:val="36"/>
          <w:szCs w:val="36"/>
        </w:rPr>
      </w:pPr>
      <w:r>
        <w:rPr>
          <w:sz w:val="36"/>
          <w:szCs w:val="36"/>
        </w:rPr>
        <w:t xml:space="preserve">A </w:t>
      </w:r>
      <w:r w:rsidRPr="00FA680F">
        <w:rPr>
          <w:sz w:val="36"/>
          <w:szCs w:val="36"/>
        </w:rPr>
        <w:t>Response to BC’s Ministry of Citizens’ Services Decision on Resolution B100</w:t>
      </w:r>
    </w:p>
    <w:p w:rsidR="009E465E" w:rsidRPr="00653F43" w:rsidRDefault="009E465E" w:rsidP="009E465E">
      <w:pPr>
        <w:pStyle w:val="NoSpacing"/>
        <w:jc w:val="center"/>
        <w:rPr>
          <w:sz w:val="32"/>
          <w:szCs w:val="32"/>
        </w:rPr>
      </w:pPr>
      <w:r w:rsidRPr="00653F43">
        <w:rPr>
          <w:sz w:val="32"/>
          <w:szCs w:val="32"/>
        </w:rPr>
        <w:t>2017 Resolution B100 Microcell Transmitter Placement Consultation</w:t>
      </w:r>
    </w:p>
    <w:p w:rsidR="009E465E" w:rsidRPr="00653F43" w:rsidRDefault="009E465E" w:rsidP="009E465E">
      <w:pPr>
        <w:pStyle w:val="NoSpacing"/>
        <w:jc w:val="center"/>
        <w:rPr>
          <w:sz w:val="32"/>
          <w:szCs w:val="32"/>
        </w:rPr>
      </w:pPr>
      <w:r w:rsidRPr="00653F43">
        <w:rPr>
          <w:sz w:val="32"/>
          <w:szCs w:val="32"/>
        </w:rPr>
        <w:t>Endorsed by the UBCM</w:t>
      </w:r>
    </w:p>
    <w:p w:rsidR="009E465E" w:rsidRPr="00F61C5E" w:rsidRDefault="009E465E" w:rsidP="009E465E">
      <w:pPr>
        <w:autoSpaceDE w:val="0"/>
        <w:autoSpaceDN w:val="0"/>
        <w:adjustRightInd w:val="0"/>
        <w:spacing w:after="0" w:line="240" w:lineRule="auto"/>
        <w:rPr>
          <w:rFonts w:cs="Times New Roman"/>
          <w:sz w:val="32"/>
          <w:szCs w:val="32"/>
        </w:rPr>
      </w:pPr>
    </w:p>
    <w:p w:rsidR="009E465E" w:rsidRPr="00653F43" w:rsidRDefault="009E465E" w:rsidP="009E465E">
      <w:pPr>
        <w:rPr>
          <w:sz w:val="28"/>
          <w:szCs w:val="28"/>
        </w:rPr>
      </w:pPr>
      <w:r w:rsidRPr="00653F43">
        <w:rPr>
          <w:sz w:val="28"/>
          <w:szCs w:val="28"/>
        </w:rPr>
        <w:t xml:space="preserve">Whereas public consultation on the placement of cell towers </w:t>
      </w:r>
      <w:proofErr w:type="gramStart"/>
      <w:r w:rsidRPr="00653F43">
        <w:rPr>
          <w:sz w:val="28"/>
          <w:szCs w:val="28"/>
        </w:rPr>
        <w:t>is mandated</w:t>
      </w:r>
      <w:proofErr w:type="gramEnd"/>
      <w:r w:rsidRPr="00653F43">
        <w:rPr>
          <w:sz w:val="28"/>
          <w:szCs w:val="28"/>
        </w:rPr>
        <w:t xml:space="preserve">; </w:t>
      </w:r>
    </w:p>
    <w:p w:rsidR="009E465E" w:rsidRPr="00653F43" w:rsidRDefault="009E465E" w:rsidP="009E465E">
      <w:pPr>
        <w:rPr>
          <w:sz w:val="28"/>
          <w:szCs w:val="28"/>
        </w:rPr>
      </w:pPr>
      <w:proofErr w:type="gramStart"/>
      <w:r w:rsidRPr="00653F43">
        <w:rPr>
          <w:sz w:val="28"/>
          <w:szCs w:val="28"/>
        </w:rPr>
        <w:t>And</w:t>
      </w:r>
      <w:proofErr w:type="gramEnd"/>
      <w:r w:rsidRPr="00653F43">
        <w:rPr>
          <w:sz w:val="28"/>
          <w:szCs w:val="28"/>
        </w:rPr>
        <w:t xml:space="preserve"> whereas</w:t>
      </w:r>
      <w:r w:rsidRPr="00653F43">
        <w:rPr>
          <w:b/>
          <w:sz w:val="28"/>
          <w:szCs w:val="28"/>
        </w:rPr>
        <w:t xml:space="preserve"> </w:t>
      </w:r>
      <w:r w:rsidRPr="00653F43">
        <w:rPr>
          <w:sz w:val="28"/>
          <w:szCs w:val="28"/>
        </w:rPr>
        <w:t xml:space="preserve">new technology is moving away from these large towers to </w:t>
      </w:r>
      <w:proofErr w:type="spellStart"/>
      <w:r w:rsidRPr="00653F43">
        <w:rPr>
          <w:sz w:val="28"/>
          <w:szCs w:val="28"/>
        </w:rPr>
        <w:t>microtransmitters</w:t>
      </w:r>
      <w:proofErr w:type="spellEnd"/>
      <w:r w:rsidRPr="00653F43">
        <w:rPr>
          <w:sz w:val="28"/>
          <w:szCs w:val="28"/>
        </w:rPr>
        <w:t xml:space="preserve"> which do not require local government or public consultation:</w:t>
      </w:r>
    </w:p>
    <w:p w:rsidR="009E465E" w:rsidRDefault="009E465E" w:rsidP="009E465E">
      <w:pPr>
        <w:rPr>
          <w:sz w:val="28"/>
          <w:szCs w:val="28"/>
        </w:rPr>
      </w:pPr>
      <w:r w:rsidRPr="00653F43">
        <w:rPr>
          <w:sz w:val="28"/>
          <w:szCs w:val="28"/>
        </w:rPr>
        <w:t>Therefore be it resolved</w:t>
      </w:r>
      <w:r w:rsidRPr="00653F43">
        <w:rPr>
          <w:b/>
          <w:sz w:val="28"/>
          <w:szCs w:val="28"/>
        </w:rPr>
        <w:t xml:space="preserve"> </w:t>
      </w:r>
      <w:r w:rsidRPr="00653F43">
        <w:rPr>
          <w:sz w:val="28"/>
          <w:szCs w:val="28"/>
        </w:rPr>
        <w:t xml:space="preserve">that the UBCM petition relevant provincial and federal governments to mandate </w:t>
      </w:r>
      <w:r w:rsidRPr="00653F43">
        <w:rPr>
          <w:iCs/>
          <w:sz w:val="28"/>
          <w:szCs w:val="28"/>
          <w:shd w:val="clear" w:color="auto" w:fill="FFFFFF"/>
        </w:rPr>
        <w:t xml:space="preserve">consultation with the land use authorities and the public regarding microcell transmitter </w:t>
      </w:r>
      <w:proofErr w:type="spellStart"/>
      <w:r w:rsidRPr="00653F43">
        <w:rPr>
          <w:iCs/>
          <w:sz w:val="28"/>
          <w:szCs w:val="28"/>
          <w:shd w:val="clear" w:color="auto" w:fill="FFFFFF"/>
        </w:rPr>
        <w:t>siting</w:t>
      </w:r>
      <w:proofErr w:type="spellEnd"/>
      <w:r w:rsidRPr="00653F43">
        <w:rPr>
          <w:iCs/>
          <w:sz w:val="28"/>
          <w:szCs w:val="28"/>
          <w:shd w:val="clear" w:color="auto" w:fill="FFFFFF"/>
        </w:rPr>
        <w:t xml:space="preserve"> within 100 meters of residences, schools and hospitals.</w:t>
      </w:r>
    </w:p>
    <w:p w:rsidR="00641B34" w:rsidRPr="00FA680F" w:rsidRDefault="00641B34" w:rsidP="00641B34">
      <w:pPr>
        <w:rPr>
          <w:b/>
          <w:sz w:val="32"/>
          <w:szCs w:val="32"/>
        </w:rPr>
      </w:pPr>
      <w:r w:rsidRPr="00FA680F">
        <w:rPr>
          <w:b/>
          <w:sz w:val="32"/>
          <w:szCs w:val="32"/>
        </w:rPr>
        <w:t>Overview</w:t>
      </w:r>
    </w:p>
    <w:p w:rsidR="00641B34" w:rsidRDefault="00641B34" w:rsidP="00641B34">
      <w:pPr>
        <w:rPr>
          <w:sz w:val="28"/>
          <w:szCs w:val="28"/>
        </w:rPr>
      </w:pPr>
      <w:r w:rsidRPr="00304D3F">
        <w:rPr>
          <w:sz w:val="28"/>
          <w:szCs w:val="28"/>
        </w:rPr>
        <w:t xml:space="preserve">Resolution B100 addresses the placement of </w:t>
      </w:r>
      <w:r w:rsidRPr="00304D3F">
        <w:rPr>
          <w:b/>
          <w:sz w:val="28"/>
          <w:szCs w:val="28"/>
        </w:rPr>
        <w:t>microcells</w:t>
      </w:r>
      <w:r>
        <w:rPr>
          <w:sz w:val="28"/>
          <w:szCs w:val="28"/>
        </w:rPr>
        <w:t xml:space="preserve">, which are </w:t>
      </w:r>
      <w:r w:rsidRPr="00304D3F">
        <w:rPr>
          <w:sz w:val="28"/>
          <w:szCs w:val="28"/>
        </w:rPr>
        <w:t>small cell towers</w:t>
      </w:r>
      <w:r>
        <w:rPr>
          <w:sz w:val="28"/>
          <w:szCs w:val="28"/>
        </w:rPr>
        <w:t xml:space="preserve">, </w:t>
      </w:r>
      <w:r w:rsidRPr="00304D3F">
        <w:rPr>
          <w:sz w:val="28"/>
          <w:szCs w:val="28"/>
        </w:rPr>
        <w:t xml:space="preserve">by residences, homes and schools. Unlike freestanding macro cell antennae, microcells </w:t>
      </w:r>
      <w:proofErr w:type="gramStart"/>
      <w:r w:rsidRPr="00304D3F">
        <w:rPr>
          <w:sz w:val="28"/>
          <w:szCs w:val="28"/>
        </w:rPr>
        <w:t>are typically mounted</w:t>
      </w:r>
      <w:proofErr w:type="gramEnd"/>
      <w:r w:rsidRPr="00304D3F">
        <w:rPr>
          <w:sz w:val="28"/>
          <w:szCs w:val="28"/>
        </w:rPr>
        <w:t xml:space="preserve"> on existing structures like hydro poles and lampposts in the public rights-of-way. Along with the antenna, a microcell installation may also include refrigerator–sized cabinets containing power supply units and noisy cooling equipment. </w:t>
      </w:r>
    </w:p>
    <w:p w:rsidR="00641B34" w:rsidRDefault="00641B34" w:rsidP="00641B34">
      <w:pPr>
        <w:jc w:val="center"/>
        <w:rPr>
          <w:sz w:val="28"/>
          <w:szCs w:val="28"/>
        </w:rPr>
      </w:pPr>
      <w:r>
        <w:rPr>
          <w:noProof/>
          <w:lang w:eastAsia="en-CA"/>
        </w:rPr>
        <w:lastRenderedPageBreak/>
        <w:drawing>
          <wp:inline distT="0" distB="0" distL="0" distR="0">
            <wp:extent cx="3345655" cy="5020574"/>
            <wp:effectExtent l="19050" t="0" r="7145" b="0"/>
            <wp:docPr id="4" name="Picture 1" descr="https://i0.wp.com/scientists4wiredtech.com/wp-content/uploads/2018/01/03-2018-0127-N02312.jpg?fit=800%2C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scientists4wiredtech.com/wp-content/uploads/2018/01/03-2018-0127-N02312.jpg?fit=800%2C1200"/>
                    <pic:cNvPicPr>
                      <a:picLocks noChangeAspect="1" noChangeArrowheads="1"/>
                    </pic:cNvPicPr>
                  </pic:nvPicPr>
                  <pic:blipFill>
                    <a:blip r:embed="rId8" cstate="print"/>
                    <a:srcRect/>
                    <a:stretch>
                      <a:fillRect/>
                    </a:stretch>
                  </pic:blipFill>
                  <pic:spPr bwMode="auto">
                    <a:xfrm>
                      <a:off x="0" y="0"/>
                      <a:ext cx="3345655" cy="5020574"/>
                    </a:xfrm>
                    <a:prstGeom prst="rect">
                      <a:avLst/>
                    </a:prstGeom>
                    <a:noFill/>
                    <a:ln w="9525">
                      <a:noFill/>
                      <a:miter lim="800000"/>
                      <a:headEnd/>
                      <a:tailEnd/>
                    </a:ln>
                  </pic:spPr>
                </pic:pic>
              </a:graphicData>
            </a:graphic>
          </wp:inline>
        </w:drawing>
      </w:r>
    </w:p>
    <w:p w:rsidR="00641B34" w:rsidRPr="00304D3F" w:rsidRDefault="00641B34" w:rsidP="00641B34">
      <w:pPr>
        <w:jc w:val="center"/>
        <w:rPr>
          <w:sz w:val="28"/>
          <w:szCs w:val="28"/>
        </w:rPr>
      </w:pPr>
      <w:r>
        <w:rPr>
          <w:sz w:val="28"/>
          <w:szCs w:val="28"/>
        </w:rPr>
        <w:t>Microcell Installation in Santa Rosa, California</w:t>
      </w:r>
    </w:p>
    <w:p w:rsidR="00641B34" w:rsidRPr="00304D3F" w:rsidRDefault="00641B34" w:rsidP="00641B34">
      <w:pPr>
        <w:rPr>
          <w:sz w:val="28"/>
          <w:szCs w:val="28"/>
        </w:rPr>
      </w:pPr>
      <w:r w:rsidRPr="00304D3F">
        <w:rPr>
          <w:sz w:val="28"/>
          <w:szCs w:val="28"/>
        </w:rPr>
        <w:t xml:space="preserve">While microcells are currently being used </w:t>
      </w:r>
      <w:proofErr w:type="gramStart"/>
      <w:r w:rsidRPr="00304D3F">
        <w:rPr>
          <w:sz w:val="28"/>
          <w:szCs w:val="28"/>
        </w:rPr>
        <w:t>for</w:t>
      </w:r>
      <w:proofErr w:type="gramEnd"/>
      <w:r w:rsidRPr="00304D3F">
        <w:rPr>
          <w:sz w:val="28"/>
          <w:szCs w:val="28"/>
        </w:rPr>
        <w:t xml:space="preserve"> 4G cellular service, small cell densification is underway in preparation for the rollout of 5</w:t>
      </w:r>
      <w:r w:rsidRPr="00304D3F">
        <w:rPr>
          <w:sz w:val="28"/>
          <w:szCs w:val="28"/>
          <w:vertAlign w:val="superscript"/>
        </w:rPr>
        <w:t>th</w:t>
      </w:r>
      <w:r w:rsidRPr="00304D3F">
        <w:rPr>
          <w:sz w:val="28"/>
          <w:szCs w:val="28"/>
        </w:rPr>
        <w:t xml:space="preserve"> Generation – or 5G – technologies. </w:t>
      </w:r>
      <w:r>
        <w:rPr>
          <w:sz w:val="28"/>
          <w:szCs w:val="28"/>
        </w:rPr>
        <w:t xml:space="preserve"> </w:t>
      </w:r>
      <w:r w:rsidRPr="00304D3F">
        <w:rPr>
          <w:sz w:val="28"/>
          <w:szCs w:val="28"/>
        </w:rPr>
        <w:t>4G transmits microwave frequencies</w:t>
      </w:r>
      <w:r>
        <w:rPr>
          <w:sz w:val="28"/>
          <w:szCs w:val="28"/>
        </w:rPr>
        <w:t xml:space="preserve">, but </w:t>
      </w:r>
      <w:r w:rsidRPr="00304D3F">
        <w:rPr>
          <w:sz w:val="28"/>
          <w:szCs w:val="28"/>
        </w:rPr>
        <w:t>5G employs millimetre waves that</w:t>
      </w:r>
      <w:r>
        <w:rPr>
          <w:sz w:val="28"/>
          <w:szCs w:val="28"/>
        </w:rPr>
        <w:t xml:space="preserve"> travel short distances only and </w:t>
      </w:r>
      <w:proofErr w:type="gramStart"/>
      <w:r>
        <w:rPr>
          <w:sz w:val="28"/>
          <w:szCs w:val="28"/>
        </w:rPr>
        <w:t>are absorbed</w:t>
      </w:r>
      <w:proofErr w:type="gramEnd"/>
      <w:r>
        <w:rPr>
          <w:sz w:val="28"/>
          <w:szCs w:val="28"/>
        </w:rPr>
        <w:t xml:space="preserve"> by buildings, trees, and bodies</w:t>
      </w:r>
      <w:r w:rsidRPr="00304D3F">
        <w:rPr>
          <w:sz w:val="28"/>
          <w:szCs w:val="28"/>
        </w:rPr>
        <w:t xml:space="preserve">. In order for 5G frequencies to penetrate every home, </w:t>
      </w:r>
      <w:r>
        <w:rPr>
          <w:sz w:val="28"/>
          <w:szCs w:val="28"/>
        </w:rPr>
        <w:t xml:space="preserve">they </w:t>
      </w:r>
      <w:proofErr w:type="gramStart"/>
      <w:r>
        <w:rPr>
          <w:sz w:val="28"/>
          <w:szCs w:val="28"/>
        </w:rPr>
        <w:t>must be placed</w:t>
      </w:r>
      <w:proofErr w:type="gramEnd"/>
      <w:r>
        <w:rPr>
          <w:sz w:val="28"/>
          <w:szCs w:val="28"/>
        </w:rPr>
        <w:t xml:space="preserve"> close to residences, with </w:t>
      </w:r>
      <w:r w:rsidRPr="00304D3F">
        <w:rPr>
          <w:sz w:val="28"/>
          <w:szCs w:val="28"/>
        </w:rPr>
        <w:t xml:space="preserve">each </w:t>
      </w:r>
      <w:r>
        <w:rPr>
          <w:sz w:val="28"/>
          <w:szCs w:val="28"/>
        </w:rPr>
        <w:t xml:space="preserve">carrier </w:t>
      </w:r>
      <w:r w:rsidRPr="00304D3F">
        <w:rPr>
          <w:sz w:val="28"/>
          <w:szCs w:val="28"/>
        </w:rPr>
        <w:t>deploy</w:t>
      </w:r>
      <w:r>
        <w:rPr>
          <w:sz w:val="28"/>
          <w:szCs w:val="28"/>
        </w:rPr>
        <w:t>ing</w:t>
      </w:r>
      <w:r w:rsidRPr="00304D3F">
        <w:rPr>
          <w:sz w:val="28"/>
          <w:szCs w:val="28"/>
        </w:rPr>
        <w:t xml:space="preserve"> between 2-10 small cell towers per street. </w:t>
      </w:r>
    </w:p>
    <w:p w:rsidR="00641B34" w:rsidRPr="00D71B9E" w:rsidRDefault="00641B34" w:rsidP="00641B34">
      <w:pPr>
        <w:rPr>
          <w:b/>
          <w:sz w:val="28"/>
          <w:szCs w:val="28"/>
        </w:rPr>
      </w:pPr>
      <w:r w:rsidRPr="00304D3F">
        <w:rPr>
          <w:rFonts w:cs="Arial"/>
          <w:sz w:val="28"/>
          <w:szCs w:val="28"/>
        </w:rPr>
        <w:t xml:space="preserve">Although the biological effects of 5G communication systems </w:t>
      </w:r>
      <w:proofErr w:type="gramStart"/>
      <w:r w:rsidRPr="00304D3F">
        <w:rPr>
          <w:rFonts w:cs="Arial"/>
          <w:sz w:val="28"/>
          <w:szCs w:val="28"/>
        </w:rPr>
        <w:t>have scarcely been investigated</w:t>
      </w:r>
      <w:proofErr w:type="gramEnd"/>
      <w:r>
        <w:rPr>
          <w:rFonts w:cs="Arial"/>
          <w:sz w:val="28"/>
          <w:szCs w:val="28"/>
        </w:rPr>
        <w:t>,</w:t>
      </w:r>
      <w:r w:rsidRPr="00304D3F">
        <w:rPr>
          <w:rFonts w:cs="Arial"/>
          <w:sz w:val="28"/>
          <w:szCs w:val="28"/>
        </w:rPr>
        <w:t> the rollout of 5G has begun. I</w:t>
      </w:r>
      <w:r w:rsidRPr="00304D3F">
        <w:rPr>
          <w:sz w:val="28"/>
          <w:szCs w:val="28"/>
        </w:rPr>
        <w:t xml:space="preserve">nitial scientific studies have found exposure to millimeter waves </w:t>
      </w:r>
      <w:r w:rsidRPr="00304D3F">
        <w:rPr>
          <w:rFonts w:cs="Arial"/>
          <w:sz w:val="28"/>
          <w:szCs w:val="28"/>
          <w:shd w:val="clear" w:color="auto" w:fill="FFFFFF"/>
        </w:rPr>
        <w:t xml:space="preserve">promotes oxidative stress - a condition involved in </w:t>
      </w:r>
      <w:r w:rsidRPr="00304D3F">
        <w:rPr>
          <w:rFonts w:cs="Arial"/>
          <w:sz w:val="28"/>
          <w:szCs w:val="28"/>
          <w:shd w:val="clear" w:color="auto" w:fill="FFFFFF"/>
        </w:rPr>
        <w:lastRenderedPageBreak/>
        <w:t xml:space="preserve">cancer onset - </w:t>
      </w:r>
      <w:r w:rsidRPr="00304D3F">
        <w:rPr>
          <w:sz w:val="28"/>
          <w:szCs w:val="28"/>
        </w:rPr>
        <w:t>acute ocular injuries, and more.</w:t>
      </w:r>
      <w:r>
        <w:rPr>
          <w:rStyle w:val="FootnoteReference"/>
          <w:sz w:val="28"/>
          <w:szCs w:val="28"/>
        </w:rPr>
        <w:footnoteReference w:id="1"/>
      </w:r>
      <w:r w:rsidRPr="00304D3F">
        <w:rPr>
          <w:sz w:val="28"/>
          <w:szCs w:val="28"/>
        </w:rPr>
        <w:t xml:space="preserve"> </w:t>
      </w:r>
      <w:r>
        <w:rPr>
          <w:sz w:val="28"/>
          <w:szCs w:val="28"/>
        </w:rPr>
        <w:t xml:space="preserve"> </w:t>
      </w:r>
      <w:r w:rsidRPr="00D71B9E">
        <w:rPr>
          <w:b/>
          <w:sz w:val="28"/>
          <w:szCs w:val="28"/>
        </w:rPr>
        <w:t xml:space="preserve">Current Canadian federal policies permit microcells, which </w:t>
      </w:r>
      <w:r>
        <w:rPr>
          <w:b/>
          <w:sz w:val="28"/>
          <w:szCs w:val="28"/>
        </w:rPr>
        <w:t xml:space="preserve">will </w:t>
      </w:r>
      <w:r w:rsidRPr="00D71B9E">
        <w:rPr>
          <w:b/>
          <w:sz w:val="28"/>
          <w:szCs w:val="28"/>
        </w:rPr>
        <w:t>transmit 5G</w:t>
      </w:r>
      <w:r>
        <w:rPr>
          <w:b/>
          <w:sz w:val="28"/>
          <w:szCs w:val="28"/>
        </w:rPr>
        <w:t xml:space="preserve">, </w:t>
      </w:r>
      <w:r w:rsidRPr="00D71B9E">
        <w:rPr>
          <w:b/>
          <w:sz w:val="28"/>
          <w:szCs w:val="28"/>
        </w:rPr>
        <w:t xml:space="preserve">to </w:t>
      </w:r>
      <w:proofErr w:type="gramStart"/>
      <w:r w:rsidRPr="00D71B9E">
        <w:rPr>
          <w:b/>
          <w:sz w:val="28"/>
          <w:szCs w:val="28"/>
        </w:rPr>
        <w:t>be installed</w:t>
      </w:r>
      <w:proofErr w:type="gramEnd"/>
      <w:r w:rsidRPr="00D71B9E">
        <w:rPr>
          <w:b/>
          <w:sz w:val="28"/>
          <w:szCs w:val="28"/>
        </w:rPr>
        <w:t xml:space="preserve"> on existing structures by homes, schools and hospitals without consultation with land use authorities or the public. </w:t>
      </w:r>
    </w:p>
    <w:p w:rsidR="00641B34" w:rsidRPr="00FA680F" w:rsidRDefault="00641B34" w:rsidP="00641B34">
      <w:pPr>
        <w:jc w:val="center"/>
        <w:rPr>
          <w:b/>
          <w:sz w:val="36"/>
          <w:szCs w:val="36"/>
        </w:rPr>
      </w:pPr>
      <w:r w:rsidRPr="00FA680F">
        <w:rPr>
          <w:b/>
          <w:sz w:val="36"/>
          <w:szCs w:val="36"/>
        </w:rPr>
        <w:t>A Point-by-Point Analysis of the Province’s Response to Resolution B100 on Microcell Placement</w:t>
      </w:r>
    </w:p>
    <w:p w:rsidR="00641B34" w:rsidRPr="00AF5B81" w:rsidRDefault="00641B34" w:rsidP="00641B34">
      <w:pPr>
        <w:rPr>
          <w:b/>
          <w:sz w:val="36"/>
          <w:szCs w:val="36"/>
        </w:rPr>
      </w:pPr>
      <w:r w:rsidRPr="00AF5B81">
        <w:rPr>
          <w:b/>
          <w:sz w:val="36"/>
          <w:szCs w:val="36"/>
        </w:rPr>
        <w:t>Point 1</w:t>
      </w:r>
      <w:r>
        <w:rPr>
          <w:b/>
          <w:sz w:val="36"/>
          <w:szCs w:val="36"/>
        </w:rPr>
        <w:t>:</w:t>
      </w:r>
    </w:p>
    <w:p w:rsidR="00641B34" w:rsidRPr="007F42E6" w:rsidRDefault="00641B34" w:rsidP="00641B34">
      <w:pPr>
        <w:rPr>
          <w:b/>
          <w:sz w:val="32"/>
          <w:szCs w:val="32"/>
          <w:u w:val="single"/>
        </w:rPr>
      </w:pPr>
      <w:r w:rsidRPr="007F42E6">
        <w:rPr>
          <w:b/>
          <w:sz w:val="32"/>
          <w:szCs w:val="32"/>
          <w:u w:val="single"/>
        </w:rPr>
        <w:t>The Province:</w:t>
      </w:r>
    </w:p>
    <w:p w:rsidR="00641B34" w:rsidRDefault="00641B34" w:rsidP="00641B34">
      <w:pPr>
        <w:rPr>
          <w:sz w:val="28"/>
          <w:szCs w:val="28"/>
        </w:rPr>
      </w:pPr>
      <w:r w:rsidRPr="0098116D">
        <w:rPr>
          <w:b/>
          <w:sz w:val="32"/>
          <w:szCs w:val="32"/>
        </w:rPr>
        <w:t>Point 1:</w:t>
      </w:r>
      <w:r>
        <w:rPr>
          <w:sz w:val="28"/>
          <w:szCs w:val="28"/>
        </w:rPr>
        <w:t xml:space="preserve"> </w:t>
      </w:r>
      <w:r w:rsidRPr="00D71B9E">
        <w:rPr>
          <w:sz w:val="28"/>
          <w:szCs w:val="28"/>
        </w:rPr>
        <w:t xml:space="preserve"> Demand for cellular service is growing, and </w:t>
      </w:r>
      <w:proofErr w:type="gramStart"/>
      <w:r w:rsidRPr="00D71B9E">
        <w:rPr>
          <w:sz w:val="28"/>
          <w:szCs w:val="28"/>
        </w:rPr>
        <w:t>is expected</w:t>
      </w:r>
      <w:proofErr w:type="gramEnd"/>
      <w:r w:rsidRPr="00D71B9E">
        <w:rPr>
          <w:sz w:val="28"/>
          <w:szCs w:val="28"/>
        </w:rPr>
        <w:t xml:space="preserve"> to continue as more and more British Columbians use </w:t>
      </w:r>
      <w:proofErr w:type="spellStart"/>
      <w:r w:rsidRPr="00D71B9E">
        <w:rPr>
          <w:sz w:val="28"/>
          <w:szCs w:val="28"/>
        </w:rPr>
        <w:t>smartphones</w:t>
      </w:r>
      <w:proofErr w:type="spellEnd"/>
      <w:r w:rsidRPr="00D71B9E">
        <w:rPr>
          <w:sz w:val="28"/>
          <w:szCs w:val="28"/>
        </w:rPr>
        <w:t xml:space="preserve"> and other mobile devices. </w:t>
      </w:r>
    </w:p>
    <w:p w:rsidR="00641B34" w:rsidRPr="007F42E6" w:rsidRDefault="00641B34" w:rsidP="00641B34">
      <w:pPr>
        <w:rPr>
          <w:b/>
          <w:sz w:val="32"/>
          <w:szCs w:val="32"/>
          <w:u w:val="single"/>
        </w:rPr>
      </w:pPr>
      <w:r w:rsidRPr="007F42E6">
        <w:rPr>
          <w:b/>
          <w:sz w:val="32"/>
          <w:szCs w:val="32"/>
          <w:u w:val="single"/>
        </w:rPr>
        <w:t>Response:</w:t>
      </w:r>
    </w:p>
    <w:p w:rsidR="00641B34" w:rsidRPr="0098116D" w:rsidRDefault="00641B34" w:rsidP="00641B34">
      <w:pPr>
        <w:rPr>
          <w:b/>
          <w:sz w:val="32"/>
          <w:szCs w:val="32"/>
        </w:rPr>
      </w:pPr>
      <w:r w:rsidRPr="0098116D">
        <w:rPr>
          <w:b/>
          <w:sz w:val="32"/>
          <w:szCs w:val="32"/>
        </w:rPr>
        <w:t xml:space="preserve">Point 1:  Demand for </w:t>
      </w:r>
      <w:r w:rsidRPr="0098116D">
        <w:rPr>
          <w:b/>
          <w:i/>
          <w:sz w:val="32"/>
          <w:szCs w:val="32"/>
        </w:rPr>
        <w:t>Mobile</w:t>
      </w:r>
      <w:r w:rsidRPr="0098116D">
        <w:rPr>
          <w:b/>
          <w:sz w:val="32"/>
          <w:szCs w:val="32"/>
        </w:rPr>
        <w:t xml:space="preserve"> Cellular Service is declining</w:t>
      </w:r>
      <w:r>
        <w:rPr>
          <w:b/>
          <w:sz w:val="32"/>
          <w:szCs w:val="32"/>
        </w:rPr>
        <w:t>.</w:t>
      </w:r>
    </w:p>
    <w:p w:rsidR="00641B34" w:rsidRPr="00D94459" w:rsidRDefault="00641B34" w:rsidP="00641B34">
      <w:pPr>
        <w:rPr>
          <w:sz w:val="28"/>
          <w:szCs w:val="28"/>
        </w:rPr>
      </w:pPr>
      <w:r w:rsidRPr="00D94459">
        <w:rPr>
          <w:sz w:val="28"/>
          <w:szCs w:val="28"/>
        </w:rPr>
        <w:t xml:space="preserve">While three quarters of Canadians ages 15 and older own </w:t>
      </w:r>
      <w:proofErr w:type="spellStart"/>
      <w:r w:rsidRPr="00D94459">
        <w:rPr>
          <w:sz w:val="28"/>
          <w:szCs w:val="28"/>
        </w:rPr>
        <w:t>smartphones</w:t>
      </w:r>
      <w:proofErr w:type="spellEnd"/>
      <w:r w:rsidRPr="00D94459">
        <w:rPr>
          <w:sz w:val="28"/>
          <w:szCs w:val="28"/>
        </w:rPr>
        <w:t xml:space="preserve">, </w:t>
      </w:r>
      <w:r w:rsidRPr="00D94459">
        <w:rPr>
          <w:i/>
          <w:sz w:val="28"/>
          <w:szCs w:val="28"/>
        </w:rPr>
        <w:t xml:space="preserve">mobile </w:t>
      </w:r>
      <w:r w:rsidRPr="00D94459">
        <w:rPr>
          <w:sz w:val="28"/>
          <w:szCs w:val="28"/>
        </w:rPr>
        <w:t xml:space="preserve">use of </w:t>
      </w:r>
      <w:proofErr w:type="spellStart"/>
      <w:r w:rsidRPr="00D94459">
        <w:rPr>
          <w:sz w:val="28"/>
          <w:szCs w:val="28"/>
        </w:rPr>
        <w:t>smartphones</w:t>
      </w:r>
      <w:proofErr w:type="spellEnd"/>
      <w:r w:rsidRPr="00D94459">
        <w:rPr>
          <w:sz w:val="28"/>
          <w:szCs w:val="28"/>
        </w:rPr>
        <w:t xml:space="preserve"> is declining.</w:t>
      </w:r>
    </w:p>
    <w:p w:rsidR="00641B34" w:rsidRDefault="00641B34" w:rsidP="00641B34">
      <w:pPr>
        <w:rPr>
          <w:rFonts w:cs="Arial"/>
          <w:sz w:val="28"/>
          <w:szCs w:val="28"/>
          <w:shd w:val="clear" w:color="auto" w:fill="FFFFFF"/>
        </w:rPr>
      </w:pPr>
      <w:r w:rsidRPr="00FA680F">
        <w:rPr>
          <w:rFonts w:cs="Arial"/>
          <w:sz w:val="28"/>
          <w:szCs w:val="28"/>
          <w:shd w:val="clear" w:color="auto" w:fill="FFFFFF"/>
        </w:rPr>
        <w:t>Catalyst Canada</w:t>
      </w:r>
      <w:r w:rsidRPr="00D94459">
        <w:rPr>
          <w:rFonts w:cs="Arial"/>
          <w:sz w:val="28"/>
          <w:szCs w:val="28"/>
          <w:shd w:val="clear" w:color="auto" w:fill="FFFFFF"/>
        </w:rPr>
        <w:t>, a s</w:t>
      </w:r>
      <w:r>
        <w:rPr>
          <w:rFonts w:cs="Arial"/>
          <w:sz w:val="28"/>
          <w:szCs w:val="28"/>
          <w:shd w:val="clear" w:color="auto" w:fill="FFFFFF"/>
        </w:rPr>
        <w:t xml:space="preserve">ocial marketing agency that </w:t>
      </w:r>
      <w:r w:rsidRPr="00D94459">
        <w:rPr>
          <w:rFonts w:cs="Arial"/>
          <w:sz w:val="28"/>
          <w:szCs w:val="28"/>
          <w:shd w:val="clear" w:color="auto" w:fill="FFFFFF"/>
        </w:rPr>
        <w:t xml:space="preserve">conducts annual surveys measuring Canadian </w:t>
      </w:r>
      <w:proofErr w:type="spellStart"/>
      <w:r w:rsidRPr="00D94459">
        <w:rPr>
          <w:rFonts w:cs="Arial"/>
          <w:sz w:val="28"/>
          <w:szCs w:val="28"/>
          <w:shd w:val="clear" w:color="auto" w:fill="FFFFFF"/>
        </w:rPr>
        <w:t>smartphone</w:t>
      </w:r>
      <w:proofErr w:type="spellEnd"/>
      <w:r w:rsidRPr="00D94459">
        <w:rPr>
          <w:rFonts w:cs="Arial"/>
          <w:sz w:val="28"/>
          <w:szCs w:val="28"/>
          <w:shd w:val="clear" w:color="auto" w:fill="FFFFFF"/>
        </w:rPr>
        <w:t xml:space="preserve"> adoption and behaviour, </w:t>
      </w:r>
      <w:r>
        <w:rPr>
          <w:rFonts w:cs="Arial"/>
          <w:sz w:val="28"/>
          <w:szCs w:val="28"/>
          <w:shd w:val="clear" w:color="auto" w:fill="FFFFFF"/>
        </w:rPr>
        <w:t>reports</w:t>
      </w:r>
      <w:r w:rsidRPr="00D94459">
        <w:rPr>
          <w:rFonts w:cs="Arial"/>
          <w:sz w:val="28"/>
          <w:szCs w:val="28"/>
          <w:shd w:val="clear" w:color="auto" w:fill="FFFFFF"/>
        </w:rPr>
        <w:t xml:space="preserve"> that while at-home </w:t>
      </w:r>
      <w:proofErr w:type="spellStart"/>
      <w:r w:rsidRPr="00D94459">
        <w:rPr>
          <w:rFonts w:cs="Arial"/>
          <w:sz w:val="28"/>
          <w:szCs w:val="28"/>
          <w:shd w:val="clear" w:color="auto" w:fill="FFFFFF"/>
        </w:rPr>
        <w:t>smartphone</w:t>
      </w:r>
      <w:proofErr w:type="spellEnd"/>
      <w:r w:rsidRPr="00D94459">
        <w:rPr>
          <w:rFonts w:cs="Arial"/>
          <w:sz w:val="28"/>
          <w:szCs w:val="28"/>
          <w:shd w:val="clear" w:color="auto" w:fill="FFFFFF"/>
        </w:rPr>
        <w:t xml:space="preserve"> usage has risen, on-the-go activity has declined.</w:t>
      </w:r>
      <w:r>
        <w:rPr>
          <w:rStyle w:val="FootnoteReference"/>
          <w:rFonts w:cs="Arial"/>
          <w:sz w:val="28"/>
          <w:szCs w:val="28"/>
          <w:shd w:val="clear" w:color="auto" w:fill="FFFFFF"/>
        </w:rPr>
        <w:footnoteReference w:id="2"/>
      </w:r>
      <w:r w:rsidRPr="00D94459">
        <w:rPr>
          <w:rFonts w:cs="Arial"/>
          <w:sz w:val="28"/>
          <w:szCs w:val="28"/>
          <w:shd w:val="clear" w:color="auto" w:fill="FFFFFF"/>
        </w:rPr>
        <w:t xml:space="preserve"> They attribute this decline to data limits imposed by </w:t>
      </w:r>
      <w:r>
        <w:rPr>
          <w:rFonts w:cs="Arial"/>
          <w:sz w:val="28"/>
          <w:szCs w:val="28"/>
          <w:shd w:val="clear" w:color="auto" w:fill="FFFFFF"/>
        </w:rPr>
        <w:t>cell phone providers</w:t>
      </w:r>
      <w:r w:rsidRPr="00D94459">
        <w:rPr>
          <w:rFonts w:cs="Arial"/>
          <w:sz w:val="28"/>
          <w:szCs w:val="28"/>
          <w:shd w:val="clear" w:color="auto" w:fill="FFFFFF"/>
        </w:rPr>
        <w:t xml:space="preserve">, stating that: “People might be conducting more activities at home in part because they are </w:t>
      </w:r>
      <w:r w:rsidRPr="00D94459">
        <w:rPr>
          <w:rFonts w:cs="Arial"/>
          <w:sz w:val="28"/>
          <w:szCs w:val="28"/>
          <w:shd w:val="clear" w:color="auto" w:fill="FFFFFF"/>
        </w:rPr>
        <w:lastRenderedPageBreak/>
        <w:t xml:space="preserve">usually connected to Wi-Fi.” In their </w:t>
      </w:r>
      <w:r w:rsidRPr="00184936">
        <w:rPr>
          <w:rFonts w:cs="Arial"/>
          <w:i/>
          <w:sz w:val="28"/>
          <w:szCs w:val="28"/>
          <w:shd w:val="clear" w:color="auto" w:fill="FFFFFF"/>
        </w:rPr>
        <w:t>2017 Canadian Mobile Survey</w:t>
      </w:r>
      <w:r>
        <w:rPr>
          <w:rFonts w:cs="Arial"/>
          <w:i/>
          <w:sz w:val="28"/>
          <w:szCs w:val="28"/>
          <w:shd w:val="clear" w:color="auto" w:fill="FFFFFF"/>
        </w:rPr>
        <w:t xml:space="preserve">, </w:t>
      </w:r>
      <w:r>
        <w:rPr>
          <w:rStyle w:val="FootnoteReference"/>
          <w:rFonts w:cs="Arial"/>
          <w:sz w:val="28"/>
          <w:szCs w:val="28"/>
          <w:shd w:val="clear" w:color="auto" w:fill="FFFFFF"/>
        </w:rPr>
        <w:footnoteReference w:id="3"/>
      </w:r>
      <w:r>
        <w:rPr>
          <w:rFonts w:cs="Arial"/>
          <w:sz w:val="28"/>
          <w:szCs w:val="28"/>
          <w:shd w:val="clear" w:color="auto" w:fill="FFFFFF"/>
        </w:rPr>
        <w:t xml:space="preserve"> </w:t>
      </w:r>
      <w:r w:rsidRPr="00D94459">
        <w:rPr>
          <w:rFonts w:cs="Arial"/>
          <w:sz w:val="28"/>
          <w:szCs w:val="28"/>
          <w:shd w:val="clear" w:color="auto" w:fill="FFFFFF"/>
        </w:rPr>
        <w:t>Catalyst found that 50% of respondents were likely to list security concerns as a primary reason for shying away from performing monetary tasks or sharing information on their phones.</w:t>
      </w:r>
    </w:p>
    <w:p w:rsidR="00641B34" w:rsidRPr="00AF5B81" w:rsidRDefault="00641B34" w:rsidP="00641B34">
      <w:pPr>
        <w:rPr>
          <w:b/>
          <w:sz w:val="36"/>
          <w:szCs w:val="36"/>
        </w:rPr>
      </w:pPr>
      <w:r w:rsidRPr="00AF5B81">
        <w:rPr>
          <w:b/>
          <w:sz w:val="36"/>
          <w:szCs w:val="36"/>
        </w:rPr>
        <w:t xml:space="preserve">Point </w:t>
      </w:r>
      <w:r>
        <w:rPr>
          <w:b/>
          <w:sz w:val="36"/>
          <w:szCs w:val="36"/>
        </w:rPr>
        <w:t>2:</w:t>
      </w:r>
    </w:p>
    <w:p w:rsidR="00641B34" w:rsidRPr="007F42E6" w:rsidRDefault="00641B34" w:rsidP="00641B34">
      <w:pPr>
        <w:rPr>
          <w:b/>
          <w:sz w:val="32"/>
          <w:szCs w:val="32"/>
          <w:u w:val="single"/>
        </w:rPr>
      </w:pPr>
      <w:r w:rsidRPr="007F42E6">
        <w:rPr>
          <w:b/>
          <w:sz w:val="32"/>
          <w:szCs w:val="32"/>
          <w:u w:val="single"/>
        </w:rPr>
        <w:t>The Province:</w:t>
      </w:r>
    </w:p>
    <w:p w:rsidR="00641B34" w:rsidRPr="00D71B9E" w:rsidRDefault="00641B34" w:rsidP="00641B34">
      <w:pPr>
        <w:rPr>
          <w:sz w:val="28"/>
          <w:szCs w:val="28"/>
        </w:rPr>
      </w:pPr>
      <w:r w:rsidRPr="0098116D">
        <w:rPr>
          <w:b/>
          <w:sz w:val="32"/>
          <w:szCs w:val="32"/>
        </w:rPr>
        <w:t>Point 2:</w:t>
      </w:r>
      <w:r w:rsidRPr="006B6DF6">
        <w:rPr>
          <w:b/>
          <w:sz w:val="28"/>
          <w:szCs w:val="28"/>
        </w:rPr>
        <w:t xml:space="preserve"> </w:t>
      </w:r>
      <w:r w:rsidRPr="00D71B9E">
        <w:rPr>
          <w:sz w:val="28"/>
          <w:szCs w:val="28"/>
        </w:rPr>
        <w:t xml:space="preserve">To accommodate this demand, more towers </w:t>
      </w:r>
      <w:proofErr w:type="gramStart"/>
      <w:r w:rsidRPr="00D71B9E">
        <w:rPr>
          <w:sz w:val="28"/>
          <w:szCs w:val="28"/>
        </w:rPr>
        <w:t>will be needed</w:t>
      </w:r>
      <w:proofErr w:type="gramEnd"/>
      <w:r w:rsidRPr="00D71B9E">
        <w:rPr>
          <w:sz w:val="28"/>
          <w:szCs w:val="28"/>
        </w:rPr>
        <w:t>.</w:t>
      </w:r>
    </w:p>
    <w:p w:rsidR="00641B34" w:rsidRPr="007F42E6" w:rsidRDefault="00641B34" w:rsidP="00641B34">
      <w:pPr>
        <w:rPr>
          <w:b/>
          <w:sz w:val="32"/>
          <w:szCs w:val="32"/>
          <w:u w:val="single"/>
        </w:rPr>
      </w:pPr>
      <w:r w:rsidRPr="007F42E6">
        <w:rPr>
          <w:b/>
          <w:sz w:val="32"/>
          <w:szCs w:val="32"/>
          <w:u w:val="single"/>
        </w:rPr>
        <w:t>Response:</w:t>
      </w:r>
    </w:p>
    <w:p w:rsidR="00641B34" w:rsidRPr="0098116D" w:rsidRDefault="00641B34" w:rsidP="00641B34">
      <w:pPr>
        <w:rPr>
          <w:rFonts w:cs="Arial"/>
          <w:b/>
          <w:sz w:val="32"/>
          <w:szCs w:val="32"/>
          <w:shd w:val="clear" w:color="auto" w:fill="FFFFFF"/>
        </w:rPr>
      </w:pPr>
      <w:r w:rsidRPr="0098116D">
        <w:rPr>
          <w:rFonts w:cs="Arial"/>
          <w:b/>
          <w:sz w:val="32"/>
          <w:szCs w:val="32"/>
          <w:shd w:val="clear" w:color="auto" w:fill="FFFFFF"/>
        </w:rPr>
        <w:t xml:space="preserve">Point 2: </w:t>
      </w:r>
      <w:r>
        <w:rPr>
          <w:rFonts w:cs="Arial"/>
          <w:b/>
          <w:sz w:val="32"/>
          <w:szCs w:val="32"/>
          <w:shd w:val="clear" w:color="auto" w:fill="FFFFFF"/>
        </w:rPr>
        <w:t>Although need is subjective, existing Cell Towers are Sufficient, while wired Fiber Optics Offer the Fastest Data Available.</w:t>
      </w:r>
    </w:p>
    <w:p w:rsidR="00641B34" w:rsidRPr="000300FB" w:rsidRDefault="00641B34" w:rsidP="00641B34">
      <w:pPr>
        <w:rPr>
          <w:sz w:val="28"/>
          <w:szCs w:val="28"/>
        </w:rPr>
      </w:pPr>
      <w:r>
        <w:rPr>
          <w:sz w:val="28"/>
          <w:szCs w:val="28"/>
        </w:rPr>
        <w:t xml:space="preserve">4G and 5G wireless networks </w:t>
      </w:r>
      <w:r w:rsidRPr="002C527B">
        <w:rPr>
          <w:sz w:val="28"/>
          <w:szCs w:val="28"/>
        </w:rPr>
        <w:t xml:space="preserve">depend upon fiber optic cables to </w:t>
      </w:r>
      <w:r>
        <w:rPr>
          <w:sz w:val="28"/>
          <w:szCs w:val="28"/>
        </w:rPr>
        <w:t>transmit data</w:t>
      </w:r>
      <w:r w:rsidRPr="002C527B">
        <w:rPr>
          <w:sz w:val="28"/>
          <w:szCs w:val="28"/>
        </w:rPr>
        <w:t xml:space="preserve">. </w:t>
      </w:r>
      <w:r>
        <w:rPr>
          <w:sz w:val="28"/>
          <w:szCs w:val="28"/>
        </w:rPr>
        <w:t>C</w:t>
      </w:r>
      <w:r w:rsidRPr="000300FB">
        <w:rPr>
          <w:sz w:val="28"/>
          <w:szCs w:val="28"/>
        </w:rPr>
        <w:t xml:space="preserve">onnecting fiber optic directly to each </w:t>
      </w:r>
      <w:r>
        <w:rPr>
          <w:sz w:val="28"/>
          <w:szCs w:val="28"/>
        </w:rPr>
        <w:t xml:space="preserve">premise instead </w:t>
      </w:r>
      <w:r w:rsidRPr="000300FB">
        <w:rPr>
          <w:sz w:val="28"/>
          <w:szCs w:val="28"/>
        </w:rPr>
        <w:t>of using microcells to beam signals wirelessly</w:t>
      </w:r>
      <w:r>
        <w:rPr>
          <w:sz w:val="28"/>
          <w:szCs w:val="28"/>
        </w:rPr>
        <w:t xml:space="preserve"> creates</w:t>
      </w:r>
      <w:r w:rsidRPr="000300FB">
        <w:rPr>
          <w:sz w:val="28"/>
          <w:szCs w:val="28"/>
        </w:rPr>
        <w:t xml:space="preserve"> the safest, fastest communi</w:t>
      </w:r>
      <w:r>
        <w:rPr>
          <w:sz w:val="28"/>
          <w:szCs w:val="28"/>
        </w:rPr>
        <w:t>cations infrastructure in existence</w:t>
      </w:r>
      <w:r w:rsidRPr="000300FB">
        <w:rPr>
          <w:sz w:val="28"/>
          <w:szCs w:val="28"/>
        </w:rPr>
        <w:t xml:space="preserve">. </w:t>
      </w:r>
      <w:r>
        <w:rPr>
          <w:rStyle w:val="FootnoteReference"/>
          <w:sz w:val="28"/>
          <w:szCs w:val="28"/>
        </w:rPr>
        <w:footnoteReference w:id="4"/>
      </w:r>
    </w:p>
    <w:p w:rsidR="00641B34" w:rsidRDefault="00641B34" w:rsidP="00641B34">
      <w:pPr>
        <w:pStyle w:val="ListParagraph"/>
        <w:numPr>
          <w:ilvl w:val="0"/>
          <w:numId w:val="3"/>
        </w:numPr>
        <w:rPr>
          <w:rFonts w:cs="Segoe UI"/>
          <w:color w:val="000000"/>
          <w:sz w:val="28"/>
          <w:szCs w:val="28"/>
        </w:rPr>
      </w:pPr>
      <w:r w:rsidRPr="000300FB">
        <w:rPr>
          <w:sz w:val="28"/>
          <w:szCs w:val="28"/>
        </w:rPr>
        <w:t>Wired fiber optic netw</w:t>
      </w:r>
      <w:r>
        <w:rPr>
          <w:sz w:val="28"/>
          <w:szCs w:val="28"/>
        </w:rPr>
        <w:t xml:space="preserve">orks are always faster and </w:t>
      </w:r>
      <w:r w:rsidRPr="000300FB">
        <w:rPr>
          <w:sz w:val="28"/>
          <w:szCs w:val="28"/>
        </w:rPr>
        <w:t>more data secure than wired ones: “</w:t>
      </w:r>
      <w:r w:rsidRPr="000300FB">
        <w:rPr>
          <w:rFonts w:cs="Segoe UI"/>
          <w:color w:val="000000"/>
          <w:sz w:val="28"/>
          <w:szCs w:val="28"/>
        </w:rPr>
        <w:t>It is the ideal situation to have a wired link. (It is) more reliable in many ways and far more secure.” - Elizabeth May</w:t>
      </w:r>
    </w:p>
    <w:p w:rsidR="00641B34" w:rsidRPr="000300FB" w:rsidRDefault="00641B34" w:rsidP="00641B34">
      <w:pPr>
        <w:pStyle w:val="ListParagraph"/>
        <w:numPr>
          <w:ilvl w:val="0"/>
          <w:numId w:val="3"/>
        </w:numPr>
        <w:rPr>
          <w:rFonts w:cs="Segoe UI"/>
          <w:color w:val="000000"/>
          <w:sz w:val="28"/>
          <w:szCs w:val="28"/>
        </w:rPr>
      </w:pPr>
      <w:r w:rsidRPr="000300FB">
        <w:rPr>
          <w:sz w:val="28"/>
          <w:szCs w:val="28"/>
        </w:rPr>
        <w:t xml:space="preserve">Most </w:t>
      </w:r>
      <w:r>
        <w:rPr>
          <w:sz w:val="28"/>
          <w:szCs w:val="28"/>
        </w:rPr>
        <w:t xml:space="preserve">Canadian </w:t>
      </w:r>
      <w:proofErr w:type="spellStart"/>
      <w:r w:rsidRPr="000300FB">
        <w:rPr>
          <w:sz w:val="28"/>
          <w:szCs w:val="28"/>
        </w:rPr>
        <w:t>smartphone</w:t>
      </w:r>
      <w:proofErr w:type="spellEnd"/>
      <w:r w:rsidRPr="000300FB">
        <w:rPr>
          <w:sz w:val="28"/>
          <w:szCs w:val="28"/>
        </w:rPr>
        <w:t xml:space="preserve"> users are choosing to use </w:t>
      </w:r>
      <w:r>
        <w:rPr>
          <w:sz w:val="28"/>
          <w:szCs w:val="28"/>
        </w:rPr>
        <w:t xml:space="preserve">their phones at home </w:t>
      </w:r>
      <w:r w:rsidRPr="000300FB">
        <w:rPr>
          <w:sz w:val="28"/>
          <w:szCs w:val="28"/>
        </w:rPr>
        <w:t xml:space="preserve">rather than </w:t>
      </w:r>
      <w:r>
        <w:rPr>
          <w:sz w:val="28"/>
          <w:szCs w:val="28"/>
        </w:rPr>
        <w:t xml:space="preserve">with </w:t>
      </w:r>
      <w:r w:rsidRPr="000300FB">
        <w:rPr>
          <w:sz w:val="28"/>
          <w:szCs w:val="28"/>
        </w:rPr>
        <w:t>their data plans</w:t>
      </w:r>
      <w:r>
        <w:rPr>
          <w:sz w:val="28"/>
          <w:szCs w:val="28"/>
        </w:rPr>
        <w:t>,</w:t>
      </w:r>
      <w:r w:rsidRPr="000300FB">
        <w:rPr>
          <w:sz w:val="28"/>
          <w:szCs w:val="28"/>
        </w:rPr>
        <w:t xml:space="preserve"> on the go</w:t>
      </w:r>
      <w:r>
        <w:rPr>
          <w:sz w:val="28"/>
          <w:szCs w:val="28"/>
        </w:rPr>
        <w:t>.</w:t>
      </w:r>
      <w:r>
        <w:rPr>
          <w:rStyle w:val="FootnoteReference"/>
          <w:sz w:val="28"/>
          <w:szCs w:val="28"/>
        </w:rPr>
        <w:footnoteReference w:id="5"/>
      </w:r>
      <w:r>
        <w:rPr>
          <w:sz w:val="28"/>
          <w:szCs w:val="28"/>
        </w:rPr>
        <w:t xml:space="preserve">  For greatly increased data speed, security, and reduced exposure to radiofrequency radiation,  </w:t>
      </w:r>
      <w:proofErr w:type="spellStart"/>
      <w:r>
        <w:rPr>
          <w:sz w:val="28"/>
          <w:szCs w:val="28"/>
        </w:rPr>
        <w:lastRenderedPageBreak/>
        <w:t>smartphones</w:t>
      </w:r>
      <w:proofErr w:type="spellEnd"/>
      <w:r>
        <w:rPr>
          <w:sz w:val="28"/>
          <w:szCs w:val="28"/>
        </w:rPr>
        <w:t xml:space="preserve"> and tablets used at home, work, or school may be connected to wired networks via ‘lightning to </w:t>
      </w:r>
      <w:proofErr w:type="spellStart"/>
      <w:r>
        <w:rPr>
          <w:sz w:val="28"/>
          <w:szCs w:val="28"/>
        </w:rPr>
        <w:t>ethernet</w:t>
      </w:r>
      <w:proofErr w:type="spellEnd"/>
      <w:r>
        <w:rPr>
          <w:sz w:val="28"/>
          <w:szCs w:val="28"/>
        </w:rPr>
        <w:t>’ adaptors.</w:t>
      </w:r>
      <w:r>
        <w:rPr>
          <w:rStyle w:val="FootnoteReference"/>
          <w:sz w:val="28"/>
          <w:szCs w:val="28"/>
        </w:rPr>
        <w:footnoteReference w:id="6"/>
      </w:r>
    </w:p>
    <w:p w:rsidR="00641B34" w:rsidRPr="000300FB" w:rsidRDefault="00641B34" w:rsidP="00641B34">
      <w:pPr>
        <w:pStyle w:val="ListParagraph"/>
        <w:numPr>
          <w:ilvl w:val="0"/>
          <w:numId w:val="3"/>
        </w:numPr>
        <w:rPr>
          <w:rFonts w:cs="Arial"/>
          <w:sz w:val="28"/>
          <w:szCs w:val="28"/>
        </w:rPr>
      </w:pPr>
      <w:r w:rsidRPr="000300FB">
        <w:rPr>
          <w:rFonts w:eastAsia="Times New Roman"/>
          <w:b/>
          <w:bCs/>
          <w:sz w:val="28"/>
          <w:szCs w:val="28"/>
          <w:lang w:eastAsia="en-CA"/>
        </w:rPr>
        <w:t xml:space="preserve">Canada </w:t>
      </w:r>
      <w:r w:rsidRPr="000300FB">
        <w:rPr>
          <w:b/>
          <w:bCs/>
          <w:sz w:val="28"/>
          <w:szCs w:val="28"/>
        </w:rPr>
        <w:t>excels</w:t>
      </w:r>
      <w:r w:rsidRPr="000300FB">
        <w:rPr>
          <w:rFonts w:eastAsia="Times New Roman"/>
          <w:b/>
          <w:bCs/>
          <w:sz w:val="28"/>
          <w:szCs w:val="28"/>
          <w:lang w:eastAsia="en-CA"/>
        </w:rPr>
        <w:t xml:space="preserve"> i</w:t>
      </w:r>
      <w:r w:rsidRPr="000300FB">
        <w:rPr>
          <w:b/>
          <w:bCs/>
          <w:sz w:val="28"/>
          <w:szCs w:val="28"/>
        </w:rPr>
        <w:t>n both 4G speed and availability.</w:t>
      </w:r>
      <w:r w:rsidRPr="000300FB">
        <w:rPr>
          <w:rStyle w:val="FootnoteReference"/>
          <w:rFonts w:cs="Helvetica"/>
          <w:sz w:val="28"/>
          <w:szCs w:val="28"/>
        </w:rPr>
        <w:footnoteReference w:id="7"/>
      </w:r>
      <w:r w:rsidRPr="000300FB">
        <w:rPr>
          <w:sz w:val="28"/>
          <w:szCs w:val="28"/>
        </w:rPr>
        <w:t xml:space="preserve"> </w:t>
      </w:r>
      <w:r w:rsidRPr="000300FB">
        <w:rPr>
          <w:rFonts w:cs="Arial"/>
          <w:sz w:val="28"/>
          <w:szCs w:val="28"/>
          <w:shd w:val="clear" w:color="auto" w:fill="FFFFFF"/>
        </w:rPr>
        <w:t xml:space="preserve">Existing cell towers </w:t>
      </w:r>
      <w:r w:rsidRPr="000300FB">
        <w:rPr>
          <w:rFonts w:cs="Arial"/>
          <w:i/>
          <w:sz w:val="28"/>
          <w:szCs w:val="28"/>
          <w:shd w:val="clear" w:color="auto" w:fill="FFFFFF"/>
        </w:rPr>
        <w:t xml:space="preserve">are </w:t>
      </w:r>
      <w:r>
        <w:rPr>
          <w:rFonts w:cs="Arial"/>
          <w:sz w:val="28"/>
          <w:szCs w:val="28"/>
          <w:shd w:val="clear" w:color="auto" w:fill="FFFFFF"/>
        </w:rPr>
        <w:t xml:space="preserve">enough. </w:t>
      </w:r>
      <w:r w:rsidRPr="000300FB">
        <w:rPr>
          <w:rFonts w:cs="Arial"/>
          <w:sz w:val="28"/>
          <w:szCs w:val="28"/>
          <w:shd w:val="clear" w:color="auto" w:fill="FFFFFF"/>
        </w:rPr>
        <w:t xml:space="preserve"> </w:t>
      </w:r>
      <w:r w:rsidRPr="000300FB">
        <w:rPr>
          <w:sz w:val="28"/>
          <w:szCs w:val="28"/>
          <w:shd w:val="clear" w:color="auto" w:fill="FFFFFF"/>
        </w:rPr>
        <w:t xml:space="preserve">In their 2017 report, </w:t>
      </w:r>
      <w:r w:rsidRPr="000300FB">
        <w:rPr>
          <w:i/>
          <w:sz w:val="28"/>
          <w:szCs w:val="28"/>
          <w:shd w:val="clear" w:color="auto" w:fill="FFFFFF"/>
        </w:rPr>
        <w:t>State of Mobile Networks: Canada,</w:t>
      </w:r>
      <w:r w:rsidRPr="000300FB">
        <w:rPr>
          <w:sz w:val="28"/>
          <w:szCs w:val="28"/>
          <w:shd w:val="clear" w:color="auto" w:fill="FFFFFF"/>
        </w:rPr>
        <w:t xml:space="preserve"> </w:t>
      </w:r>
      <w:proofErr w:type="spellStart"/>
      <w:r w:rsidRPr="000300FB">
        <w:rPr>
          <w:sz w:val="28"/>
          <w:szCs w:val="28"/>
          <w:shd w:val="clear" w:color="auto" w:fill="FFFFFF"/>
        </w:rPr>
        <w:t>OpenSignal</w:t>
      </w:r>
      <w:proofErr w:type="spellEnd"/>
      <w:r w:rsidRPr="000300FB">
        <w:rPr>
          <w:sz w:val="28"/>
          <w:szCs w:val="28"/>
          <w:shd w:val="clear" w:color="auto" w:fill="FFFFFF"/>
        </w:rPr>
        <w:t xml:space="preserve">, </w:t>
      </w:r>
      <w:r w:rsidRPr="000300FB">
        <w:rPr>
          <w:rFonts w:cs="Arial"/>
          <w:sz w:val="28"/>
          <w:szCs w:val="28"/>
          <w:shd w:val="clear" w:color="auto" w:fill="FFFFFF"/>
        </w:rPr>
        <w:t>a company that specializes in global wireless coverage mapping, s</w:t>
      </w:r>
      <w:r>
        <w:rPr>
          <w:sz w:val="28"/>
          <w:szCs w:val="28"/>
          <w:shd w:val="clear" w:color="auto" w:fill="FFFFFF"/>
        </w:rPr>
        <w:t>tated</w:t>
      </w:r>
      <w:r w:rsidRPr="000300FB">
        <w:rPr>
          <w:sz w:val="28"/>
          <w:szCs w:val="28"/>
          <w:shd w:val="clear" w:color="auto" w:fill="FFFFFF"/>
        </w:rPr>
        <w:t>, “</w:t>
      </w:r>
      <w:r w:rsidRPr="000300FB">
        <w:rPr>
          <w:rFonts w:eastAsia="Times New Roman"/>
          <w:sz w:val="28"/>
          <w:szCs w:val="28"/>
          <w:lang w:eastAsia="en-CA"/>
        </w:rPr>
        <w:t xml:space="preserve">With nearly 80% LTE availability and speeds pushing 30 Mbps, Canada...is in the top tier of global 4G </w:t>
      </w:r>
      <w:proofErr w:type="gramStart"/>
      <w:r w:rsidRPr="000300FB">
        <w:rPr>
          <w:rFonts w:eastAsia="Times New Roman"/>
          <w:sz w:val="28"/>
          <w:szCs w:val="28"/>
          <w:lang w:eastAsia="en-CA"/>
        </w:rPr>
        <w:t>performance</w:t>
      </w:r>
      <w:proofErr w:type="gramEnd"/>
      <w:r w:rsidRPr="000300FB">
        <w:rPr>
          <w:rFonts w:eastAsia="Times New Roman"/>
          <w:sz w:val="28"/>
          <w:szCs w:val="28"/>
          <w:lang w:eastAsia="en-CA"/>
        </w:rPr>
        <w:t>.</w:t>
      </w:r>
      <w:r w:rsidRPr="000300FB">
        <w:rPr>
          <w:sz w:val="28"/>
          <w:szCs w:val="28"/>
        </w:rPr>
        <w:t xml:space="preserve">” </w:t>
      </w:r>
    </w:p>
    <w:p w:rsidR="00641B34" w:rsidRDefault="00641B34" w:rsidP="00641B34">
      <w:pPr>
        <w:pStyle w:val="ListParagraph"/>
        <w:ind w:left="0"/>
        <w:rPr>
          <w:sz w:val="24"/>
          <w:szCs w:val="24"/>
        </w:rPr>
      </w:pPr>
      <w:r>
        <w:rPr>
          <w:sz w:val="24"/>
          <w:szCs w:val="24"/>
        </w:rPr>
        <w:t xml:space="preserve"> </w:t>
      </w:r>
    </w:p>
    <w:p w:rsidR="00641B34" w:rsidRPr="006B6DF6" w:rsidRDefault="00641B34" w:rsidP="00641B34">
      <w:pPr>
        <w:pStyle w:val="ListParagraph"/>
        <w:ind w:left="0"/>
        <w:rPr>
          <w:b/>
          <w:sz w:val="32"/>
          <w:szCs w:val="32"/>
        </w:rPr>
      </w:pPr>
      <w:r w:rsidRPr="006B6DF6">
        <w:rPr>
          <w:b/>
          <w:sz w:val="32"/>
          <w:szCs w:val="32"/>
        </w:rPr>
        <w:t xml:space="preserve">What is </w:t>
      </w:r>
      <w:r w:rsidRPr="00F06A6F">
        <w:rPr>
          <w:b/>
          <w:i/>
          <w:sz w:val="32"/>
          <w:szCs w:val="32"/>
        </w:rPr>
        <w:t>really</w:t>
      </w:r>
      <w:r w:rsidRPr="006B6DF6">
        <w:rPr>
          <w:b/>
          <w:sz w:val="32"/>
          <w:szCs w:val="32"/>
        </w:rPr>
        <w:t xml:space="preserve"> Behind the Push for Microcells?</w:t>
      </w:r>
    </w:p>
    <w:p w:rsidR="00641B34" w:rsidRPr="002C527B" w:rsidRDefault="00641B34" w:rsidP="00641B34">
      <w:pPr>
        <w:rPr>
          <w:rFonts w:cs="Arial"/>
          <w:color w:val="000000"/>
          <w:sz w:val="28"/>
          <w:szCs w:val="28"/>
          <w:shd w:val="clear" w:color="auto" w:fill="FFFFFF"/>
        </w:rPr>
      </w:pPr>
      <w:r w:rsidRPr="002C527B">
        <w:rPr>
          <w:rFonts w:cs="Segoe UI"/>
          <w:bCs/>
          <w:color w:val="000000"/>
          <w:sz w:val="28"/>
          <w:szCs w:val="28"/>
        </w:rPr>
        <w:t xml:space="preserve">The wireless industry claims densification of small cells </w:t>
      </w:r>
      <w:proofErr w:type="gramStart"/>
      <w:r w:rsidRPr="002C527B">
        <w:rPr>
          <w:rFonts w:cs="Segoe UI"/>
          <w:bCs/>
          <w:color w:val="000000"/>
          <w:sz w:val="28"/>
          <w:szCs w:val="28"/>
        </w:rPr>
        <w:t>is needed</w:t>
      </w:r>
      <w:proofErr w:type="gramEnd"/>
      <w:r>
        <w:rPr>
          <w:rFonts w:cs="Segoe UI"/>
          <w:bCs/>
          <w:color w:val="000000"/>
          <w:sz w:val="28"/>
          <w:szCs w:val="28"/>
        </w:rPr>
        <w:t xml:space="preserve"> to </w:t>
      </w:r>
      <w:r w:rsidRPr="00304D3F">
        <w:rPr>
          <w:sz w:val="28"/>
          <w:szCs w:val="28"/>
          <w:shd w:val="clear" w:color="auto" w:fill="FFFFFF"/>
        </w:rPr>
        <w:t xml:space="preserve">enable innovations such as smart cities </w:t>
      </w:r>
      <w:r w:rsidRPr="002C527B">
        <w:rPr>
          <w:rFonts w:cs="Segoe UI"/>
          <w:bCs/>
          <w:color w:val="000000"/>
          <w:sz w:val="28"/>
          <w:szCs w:val="28"/>
        </w:rPr>
        <w:t>and the Internet of Things</w:t>
      </w:r>
      <w:r>
        <w:rPr>
          <w:rFonts w:cs="Segoe UI"/>
          <w:bCs/>
          <w:color w:val="000000"/>
          <w:sz w:val="28"/>
          <w:szCs w:val="28"/>
        </w:rPr>
        <w:t xml:space="preserve"> (</w:t>
      </w:r>
      <w:proofErr w:type="spellStart"/>
      <w:r>
        <w:rPr>
          <w:rFonts w:cs="Segoe UI"/>
          <w:bCs/>
          <w:color w:val="000000"/>
          <w:sz w:val="28"/>
          <w:szCs w:val="28"/>
        </w:rPr>
        <w:t>IoT</w:t>
      </w:r>
      <w:proofErr w:type="spellEnd"/>
      <w:r>
        <w:rPr>
          <w:rFonts w:cs="Segoe UI"/>
          <w:bCs/>
          <w:color w:val="000000"/>
          <w:sz w:val="28"/>
          <w:szCs w:val="28"/>
        </w:rPr>
        <w:t>)</w:t>
      </w:r>
      <w:r w:rsidRPr="002C527B">
        <w:rPr>
          <w:rFonts w:cs="Segoe UI"/>
          <w:bCs/>
          <w:color w:val="000000"/>
          <w:sz w:val="28"/>
          <w:szCs w:val="28"/>
        </w:rPr>
        <w:t>,</w:t>
      </w:r>
      <w:r w:rsidRPr="002C527B">
        <w:rPr>
          <w:rFonts w:cs="Segoe UI"/>
          <w:color w:val="000000"/>
          <w:sz w:val="28"/>
          <w:szCs w:val="28"/>
        </w:rPr>
        <w:t xml:space="preserve"> but we can achieve most </w:t>
      </w:r>
      <w:proofErr w:type="spellStart"/>
      <w:r w:rsidRPr="002C527B">
        <w:rPr>
          <w:rFonts w:cs="Segoe UI"/>
          <w:color w:val="000000"/>
          <w:sz w:val="28"/>
          <w:szCs w:val="28"/>
        </w:rPr>
        <w:t>IoT</w:t>
      </w:r>
      <w:proofErr w:type="spellEnd"/>
      <w:r w:rsidRPr="002C527B">
        <w:rPr>
          <w:rFonts w:cs="Segoe UI"/>
          <w:color w:val="000000"/>
          <w:sz w:val="28"/>
          <w:szCs w:val="28"/>
        </w:rPr>
        <w:t xml:space="preserve"> and smart city functions without microcells.</w:t>
      </w:r>
      <w:r w:rsidRPr="002C527B">
        <w:rPr>
          <w:sz w:val="28"/>
          <w:szCs w:val="28"/>
        </w:rPr>
        <w:t xml:space="preserve"> </w:t>
      </w:r>
      <w:r>
        <w:rPr>
          <w:rStyle w:val="FootnoteReference"/>
          <w:sz w:val="28"/>
          <w:szCs w:val="28"/>
        </w:rPr>
        <w:footnoteReference w:id="8"/>
      </w:r>
    </w:p>
    <w:p w:rsidR="00641B34" w:rsidRPr="009445FA" w:rsidRDefault="00641B34" w:rsidP="00641B34">
      <w:pPr>
        <w:rPr>
          <w:rFonts w:cs="Arial"/>
          <w:sz w:val="28"/>
          <w:szCs w:val="28"/>
          <w:shd w:val="clear" w:color="auto" w:fill="FFFFFF"/>
        </w:rPr>
      </w:pPr>
      <w:proofErr w:type="gramStart"/>
      <w:r w:rsidRPr="009445FA">
        <w:rPr>
          <w:bCs/>
          <w:sz w:val="28"/>
          <w:szCs w:val="28"/>
        </w:rPr>
        <w:t xml:space="preserve">Mobile industry giant </w:t>
      </w:r>
      <w:proofErr w:type="spellStart"/>
      <w:r w:rsidRPr="009445FA">
        <w:rPr>
          <w:bCs/>
          <w:sz w:val="28"/>
          <w:szCs w:val="28"/>
        </w:rPr>
        <w:t>Ericcson</w:t>
      </w:r>
      <w:proofErr w:type="spellEnd"/>
      <w:r w:rsidRPr="009445FA">
        <w:rPr>
          <w:bCs/>
          <w:sz w:val="28"/>
          <w:szCs w:val="28"/>
        </w:rPr>
        <w:t xml:space="preserve"> reports that by 2021</w:t>
      </w:r>
      <w:r w:rsidRPr="009445FA">
        <w:rPr>
          <w:b/>
          <w:bCs/>
          <w:sz w:val="28"/>
          <w:szCs w:val="28"/>
        </w:rPr>
        <w:t xml:space="preserve">, </w:t>
      </w:r>
      <w:r w:rsidRPr="009445FA">
        <w:rPr>
          <w:sz w:val="28"/>
          <w:szCs w:val="28"/>
        </w:rPr>
        <w:t xml:space="preserve">95% of mobile data traffic will consist of people using their </w:t>
      </w:r>
      <w:proofErr w:type="spellStart"/>
      <w:r w:rsidRPr="009445FA">
        <w:rPr>
          <w:sz w:val="28"/>
          <w:szCs w:val="28"/>
        </w:rPr>
        <w:t>smartphones</w:t>
      </w:r>
      <w:proofErr w:type="spellEnd"/>
      <w:r w:rsidRPr="009445FA">
        <w:rPr>
          <w:sz w:val="28"/>
          <w:szCs w:val="28"/>
        </w:rPr>
        <w:t xml:space="preserve"> to watch videos.</w:t>
      </w:r>
      <w:proofErr w:type="gramEnd"/>
      <w:r w:rsidRPr="009445FA">
        <w:rPr>
          <w:sz w:val="28"/>
          <w:szCs w:val="28"/>
        </w:rPr>
        <w:t xml:space="preserve"> Small cell densification is more about paid consumer and commercial video than it is about smart cities.</w:t>
      </w:r>
      <w:r>
        <w:rPr>
          <w:rStyle w:val="FootnoteReference"/>
          <w:rFonts w:cs="Arial"/>
          <w:sz w:val="28"/>
          <w:szCs w:val="28"/>
          <w:shd w:val="clear" w:color="auto" w:fill="FFFFFF"/>
        </w:rPr>
        <w:footnoteReference w:id="9"/>
      </w:r>
    </w:p>
    <w:p w:rsidR="00641B34" w:rsidRPr="002C527B" w:rsidRDefault="00641B34" w:rsidP="00641B34">
      <w:pPr>
        <w:pStyle w:val="ListParagraph"/>
        <w:ind w:left="0"/>
        <w:rPr>
          <w:sz w:val="28"/>
          <w:szCs w:val="28"/>
        </w:rPr>
      </w:pPr>
      <w:r w:rsidRPr="002C527B">
        <w:rPr>
          <w:sz w:val="28"/>
          <w:szCs w:val="28"/>
        </w:rPr>
        <w:t xml:space="preserve">Industry analyst </w:t>
      </w:r>
      <w:r>
        <w:rPr>
          <w:color w:val="000000"/>
          <w:sz w:val="28"/>
          <w:szCs w:val="28"/>
          <w:shd w:val="clear" w:color="auto" w:fill="FFFFFF"/>
        </w:rPr>
        <w:t xml:space="preserve">Bruce </w:t>
      </w:r>
      <w:proofErr w:type="spellStart"/>
      <w:r>
        <w:rPr>
          <w:color w:val="000000"/>
          <w:sz w:val="28"/>
          <w:szCs w:val="28"/>
          <w:shd w:val="clear" w:color="auto" w:fill="FFFFFF"/>
        </w:rPr>
        <w:t>Kushnick</w:t>
      </w:r>
      <w:proofErr w:type="spellEnd"/>
      <w:r>
        <w:rPr>
          <w:color w:val="000000"/>
          <w:sz w:val="28"/>
          <w:szCs w:val="28"/>
          <w:shd w:val="clear" w:color="auto" w:fill="FFFFFF"/>
        </w:rPr>
        <w:t> states that</w:t>
      </w:r>
      <w:r w:rsidRPr="002C527B">
        <w:rPr>
          <w:color w:val="000000"/>
          <w:sz w:val="28"/>
          <w:szCs w:val="28"/>
          <w:shd w:val="clear" w:color="auto" w:fill="FFFFFF"/>
        </w:rPr>
        <w:t xml:space="preserve"> </w:t>
      </w:r>
      <w:r>
        <w:rPr>
          <w:color w:val="000000"/>
          <w:sz w:val="28"/>
          <w:szCs w:val="28"/>
          <w:shd w:val="clear" w:color="auto" w:fill="FFFFFF"/>
        </w:rPr>
        <w:t xml:space="preserve">telecom providers are installing microcells </w:t>
      </w:r>
      <w:r w:rsidRPr="002C527B">
        <w:rPr>
          <w:color w:val="000000"/>
          <w:sz w:val="28"/>
          <w:szCs w:val="28"/>
          <w:shd w:val="clear" w:color="auto" w:fill="FFFFFF"/>
        </w:rPr>
        <w:t>to “</w:t>
      </w:r>
      <w:r>
        <w:rPr>
          <w:color w:val="000000"/>
          <w:sz w:val="28"/>
          <w:szCs w:val="28"/>
          <w:shd w:val="clear" w:color="auto" w:fill="FFFFFF"/>
        </w:rPr>
        <w:t>’</w:t>
      </w:r>
      <w:r w:rsidRPr="002C527B">
        <w:rPr>
          <w:color w:val="000000"/>
          <w:sz w:val="28"/>
          <w:szCs w:val="28"/>
          <w:shd w:val="clear" w:color="auto" w:fill="FFFFFF"/>
        </w:rPr>
        <w:t xml:space="preserve">shut off’ the retail wires and force-march customers onto more </w:t>
      </w:r>
      <w:r w:rsidRPr="002C527B">
        <w:rPr>
          <w:color w:val="000000"/>
          <w:sz w:val="28"/>
          <w:szCs w:val="28"/>
          <w:shd w:val="clear" w:color="auto" w:fill="FFFFFF"/>
        </w:rPr>
        <w:lastRenderedPageBreak/>
        <w:t>expensive wireless.”</w:t>
      </w:r>
      <w:r>
        <w:rPr>
          <w:rStyle w:val="FootnoteReference"/>
          <w:color w:val="000000"/>
          <w:sz w:val="28"/>
          <w:szCs w:val="28"/>
          <w:shd w:val="clear" w:color="auto" w:fill="FFFFFF"/>
        </w:rPr>
        <w:footnoteReference w:id="10"/>
      </w:r>
      <w:r w:rsidRPr="002C527B">
        <w:rPr>
          <w:color w:val="000000"/>
          <w:sz w:val="28"/>
          <w:szCs w:val="28"/>
          <w:shd w:val="clear" w:color="auto" w:fill="FFFFFF"/>
        </w:rPr>
        <w:t xml:space="preserve"> </w:t>
      </w:r>
      <w:r>
        <w:rPr>
          <w:color w:val="000000"/>
          <w:sz w:val="28"/>
          <w:szCs w:val="28"/>
          <w:shd w:val="clear" w:color="auto" w:fill="FFFFFF"/>
        </w:rPr>
        <w:t xml:space="preserve">Despite the ultrafast data speeds promised by 5G, he states that </w:t>
      </w:r>
      <w:r>
        <w:rPr>
          <w:rFonts w:cs="Segoe UI"/>
          <w:color w:val="000000"/>
          <w:sz w:val="28"/>
          <w:szCs w:val="28"/>
        </w:rPr>
        <w:t>c</w:t>
      </w:r>
      <w:r w:rsidRPr="002C527B">
        <w:rPr>
          <w:rFonts w:cs="Segoe UI"/>
          <w:color w:val="000000"/>
          <w:sz w:val="28"/>
          <w:szCs w:val="28"/>
        </w:rPr>
        <w:t xml:space="preserve">urrent cell phone </w:t>
      </w:r>
      <w:r>
        <w:rPr>
          <w:color w:val="000000"/>
          <w:sz w:val="28"/>
          <w:szCs w:val="28"/>
          <w:shd w:val="clear" w:color="auto" w:fill="FFFFFF"/>
        </w:rPr>
        <w:t xml:space="preserve">pricing and data allotments are inadequate to watch </w:t>
      </w:r>
      <w:r w:rsidRPr="002C527B">
        <w:rPr>
          <w:color w:val="000000"/>
          <w:sz w:val="28"/>
          <w:szCs w:val="28"/>
          <w:shd w:val="clear" w:color="auto" w:fill="FFFFFF"/>
        </w:rPr>
        <w:t>HD movies usin</w:t>
      </w:r>
      <w:r>
        <w:rPr>
          <w:color w:val="000000"/>
          <w:sz w:val="28"/>
          <w:szCs w:val="28"/>
          <w:shd w:val="clear" w:color="auto" w:fill="FFFFFF"/>
        </w:rPr>
        <w:t xml:space="preserve">g a </w:t>
      </w:r>
      <w:proofErr w:type="spellStart"/>
      <w:r>
        <w:rPr>
          <w:color w:val="000000"/>
          <w:sz w:val="28"/>
          <w:szCs w:val="28"/>
          <w:shd w:val="clear" w:color="auto" w:fill="FFFFFF"/>
        </w:rPr>
        <w:t>smartphone</w:t>
      </w:r>
      <w:proofErr w:type="spellEnd"/>
      <w:r>
        <w:rPr>
          <w:color w:val="000000"/>
          <w:sz w:val="28"/>
          <w:szCs w:val="28"/>
          <w:shd w:val="clear" w:color="auto" w:fill="FFFFFF"/>
        </w:rPr>
        <w:t>, especially if the phone</w:t>
      </w:r>
      <w:r w:rsidRPr="002C527B">
        <w:rPr>
          <w:color w:val="000000"/>
          <w:sz w:val="28"/>
          <w:szCs w:val="28"/>
          <w:shd w:val="clear" w:color="auto" w:fill="FFFFFF"/>
        </w:rPr>
        <w:t xml:space="preserve"> </w:t>
      </w:r>
      <w:proofErr w:type="gramStart"/>
      <w:r w:rsidRPr="002C527B">
        <w:rPr>
          <w:color w:val="000000"/>
          <w:sz w:val="28"/>
          <w:szCs w:val="28"/>
          <w:shd w:val="clear" w:color="auto" w:fill="FFFFFF"/>
        </w:rPr>
        <w:t>is tethered</w:t>
      </w:r>
      <w:proofErr w:type="gramEnd"/>
      <w:r w:rsidRPr="002C527B">
        <w:rPr>
          <w:color w:val="000000"/>
          <w:sz w:val="28"/>
          <w:szCs w:val="28"/>
          <w:shd w:val="clear" w:color="auto" w:fill="FFFFFF"/>
        </w:rPr>
        <w:t xml:space="preserve"> to a large screen.</w:t>
      </w:r>
      <w:r>
        <w:rPr>
          <w:color w:val="000000"/>
          <w:sz w:val="28"/>
          <w:szCs w:val="28"/>
          <w:shd w:val="clear" w:color="auto" w:fill="FFFFFF"/>
        </w:rPr>
        <w:t xml:space="preserve"> While telecom providers can make more from selling us cell phone data plans than they can from selling wired television, phone, and internet subscriptions, it is unlikely 4G or 5G wireless networks will adequately meet consumers’ evolving needs.</w:t>
      </w:r>
    </w:p>
    <w:p w:rsidR="00641B34" w:rsidRPr="0098116D" w:rsidRDefault="00641B34" w:rsidP="00641B34">
      <w:pPr>
        <w:rPr>
          <w:b/>
          <w:sz w:val="36"/>
          <w:szCs w:val="36"/>
        </w:rPr>
      </w:pPr>
      <w:r w:rsidRPr="00AF5B81">
        <w:rPr>
          <w:b/>
          <w:sz w:val="36"/>
          <w:szCs w:val="36"/>
        </w:rPr>
        <w:t xml:space="preserve">Point </w:t>
      </w:r>
      <w:r>
        <w:rPr>
          <w:b/>
          <w:sz w:val="36"/>
          <w:szCs w:val="36"/>
        </w:rPr>
        <w:t>3:</w:t>
      </w:r>
    </w:p>
    <w:p w:rsidR="00641B34" w:rsidRPr="007F42E6" w:rsidRDefault="00641B34" w:rsidP="00641B34">
      <w:pPr>
        <w:rPr>
          <w:b/>
          <w:sz w:val="32"/>
          <w:szCs w:val="32"/>
          <w:u w:val="single"/>
        </w:rPr>
      </w:pPr>
      <w:r w:rsidRPr="007F42E6">
        <w:rPr>
          <w:b/>
          <w:sz w:val="32"/>
          <w:szCs w:val="32"/>
          <w:u w:val="single"/>
        </w:rPr>
        <w:t>The Province:</w:t>
      </w:r>
    </w:p>
    <w:p w:rsidR="00641B34" w:rsidRDefault="00641B34" w:rsidP="00641B34">
      <w:pPr>
        <w:rPr>
          <w:sz w:val="28"/>
          <w:szCs w:val="28"/>
        </w:rPr>
      </w:pPr>
      <w:r w:rsidRPr="0098116D">
        <w:rPr>
          <w:b/>
          <w:sz w:val="32"/>
          <w:szCs w:val="32"/>
        </w:rPr>
        <w:t>Point 3:</w:t>
      </w:r>
      <w:r>
        <w:rPr>
          <w:rFonts w:cs="Arial"/>
          <w:color w:val="000000"/>
          <w:shd w:val="clear" w:color="auto" w:fill="FFFFFF"/>
        </w:rPr>
        <w:t xml:space="preserve"> </w:t>
      </w:r>
      <w:r w:rsidRPr="006B6DF6">
        <w:rPr>
          <w:sz w:val="28"/>
          <w:szCs w:val="28"/>
        </w:rPr>
        <w:t xml:space="preserve">The Government of Canada regulates tower </w:t>
      </w:r>
      <w:proofErr w:type="spellStart"/>
      <w:r w:rsidRPr="006B6DF6">
        <w:rPr>
          <w:sz w:val="28"/>
          <w:szCs w:val="28"/>
        </w:rPr>
        <w:t>siting</w:t>
      </w:r>
      <w:proofErr w:type="spellEnd"/>
      <w:r w:rsidRPr="006B6DF6">
        <w:rPr>
          <w:sz w:val="28"/>
          <w:szCs w:val="28"/>
        </w:rPr>
        <w:t xml:space="preserve"> decisions, settles disputes, and sets health and safety standards. The federal department of Industry, </w:t>
      </w:r>
      <w:r w:rsidRPr="0078632A">
        <w:rPr>
          <w:i/>
          <w:sz w:val="28"/>
          <w:szCs w:val="28"/>
        </w:rPr>
        <w:t>(sic)</w:t>
      </w:r>
      <w:r>
        <w:rPr>
          <w:sz w:val="28"/>
          <w:szCs w:val="28"/>
        </w:rPr>
        <w:t xml:space="preserve"> </w:t>
      </w:r>
      <w:r w:rsidRPr="006B6DF6">
        <w:rPr>
          <w:sz w:val="28"/>
          <w:szCs w:val="28"/>
        </w:rPr>
        <w:t xml:space="preserve">Science and Economic Development </w:t>
      </w:r>
      <w:r w:rsidRPr="0078632A">
        <w:rPr>
          <w:i/>
          <w:sz w:val="28"/>
          <w:szCs w:val="28"/>
        </w:rPr>
        <w:t>(sic)</w:t>
      </w:r>
      <w:r>
        <w:rPr>
          <w:sz w:val="28"/>
          <w:szCs w:val="28"/>
        </w:rPr>
        <w:t xml:space="preserve"> </w:t>
      </w:r>
      <w:r w:rsidRPr="006B6DF6">
        <w:rPr>
          <w:sz w:val="28"/>
          <w:szCs w:val="28"/>
        </w:rPr>
        <w:t xml:space="preserve">(ISED) Antenna </w:t>
      </w:r>
      <w:proofErr w:type="spellStart"/>
      <w:r w:rsidRPr="006B6DF6">
        <w:rPr>
          <w:sz w:val="28"/>
          <w:szCs w:val="28"/>
        </w:rPr>
        <w:t>Siting</w:t>
      </w:r>
      <w:proofErr w:type="spellEnd"/>
      <w:r w:rsidRPr="006B6DF6">
        <w:rPr>
          <w:sz w:val="28"/>
          <w:szCs w:val="28"/>
        </w:rPr>
        <w:t xml:space="preserve"> Procedures </w:t>
      </w:r>
      <w:r w:rsidRPr="0078632A">
        <w:rPr>
          <w:i/>
          <w:sz w:val="28"/>
          <w:szCs w:val="28"/>
        </w:rPr>
        <w:t>(sic)</w:t>
      </w:r>
      <w:r>
        <w:rPr>
          <w:sz w:val="28"/>
          <w:szCs w:val="28"/>
        </w:rPr>
        <w:t xml:space="preserve"> </w:t>
      </w:r>
      <w:proofErr w:type="gramStart"/>
      <w:r w:rsidRPr="006B6DF6">
        <w:rPr>
          <w:sz w:val="28"/>
          <w:szCs w:val="28"/>
        </w:rPr>
        <w:t>have recently been updated</w:t>
      </w:r>
      <w:proofErr w:type="gramEnd"/>
      <w:r w:rsidRPr="006B6DF6">
        <w:rPr>
          <w:sz w:val="28"/>
          <w:szCs w:val="28"/>
        </w:rPr>
        <w:t xml:space="preserve"> and require cellular providers to work even more closely with local communities.</w:t>
      </w:r>
    </w:p>
    <w:p w:rsidR="00641B34" w:rsidRPr="007F42E6" w:rsidRDefault="00641B34" w:rsidP="00641B34">
      <w:pPr>
        <w:rPr>
          <w:b/>
          <w:sz w:val="32"/>
          <w:szCs w:val="32"/>
          <w:u w:val="single"/>
        </w:rPr>
      </w:pPr>
      <w:r w:rsidRPr="007F42E6">
        <w:rPr>
          <w:b/>
          <w:sz w:val="32"/>
          <w:szCs w:val="32"/>
          <w:u w:val="single"/>
        </w:rPr>
        <w:t>Response:</w:t>
      </w:r>
    </w:p>
    <w:p w:rsidR="00641B34" w:rsidRPr="0098116D" w:rsidRDefault="00641B34" w:rsidP="00641B34">
      <w:pPr>
        <w:rPr>
          <w:rFonts w:cs="Arial"/>
          <w:b/>
          <w:color w:val="000000"/>
          <w:sz w:val="32"/>
          <w:szCs w:val="32"/>
          <w:shd w:val="clear" w:color="auto" w:fill="FFFFFF"/>
        </w:rPr>
      </w:pPr>
      <w:r w:rsidRPr="0098116D">
        <w:rPr>
          <w:b/>
          <w:sz w:val="32"/>
          <w:szCs w:val="32"/>
        </w:rPr>
        <w:t>Point 3: It is Time to Close the Microcell Loophole</w:t>
      </w:r>
      <w:r>
        <w:rPr>
          <w:b/>
          <w:sz w:val="32"/>
          <w:szCs w:val="32"/>
        </w:rPr>
        <w:t>.</w:t>
      </w:r>
    </w:p>
    <w:p w:rsidR="00641B34" w:rsidRPr="00F67635" w:rsidRDefault="00641B34" w:rsidP="00641B34">
      <w:pPr>
        <w:pStyle w:val="ListParagraph"/>
        <w:numPr>
          <w:ilvl w:val="0"/>
          <w:numId w:val="5"/>
        </w:numPr>
        <w:rPr>
          <w:rFonts w:cs="Arial"/>
          <w:color w:val="333333"/>
          <w:sz w:val="28"/>
          <w:szCs w:val="28"/>
          <w:shd w:val="clear" w:color="auto" w:fill="FFFFFF"/>
        </w:rPr>
      </w:pPr>
      <w:r w:rsidRPr="00F67635">
        <w:rPr>
          <w:sz w:val="28"/>
          <w:szCs w:val="28"/>
        </w:rPr>
        <w:t xml:space="preserve">The federal department of </w:t>
      </w:r>
      <w:r w:rsidRPr="00F67635">
        <w:rPr>
          <w:b/>
          <w:sz w:val="28"/>
          <w:szCs w:val="28"/>
        </w:rPr>
        <w:t>Innovation</w:t>
      </w:r>
      <w:r w:rsidRPr="00F67635">
        <w:rPr>
          <w:sz w:val="28"/>
          <w:szCs w:val="28"/>
        </w:rPr>
        <w:t xml:space="preserve"> (not Industry), Science and Economic Development</w:t>
      </w:r>
      <w:r>
        <w:rPr>
          <w:sz w:val="28"/>
          <w:szCs w:val="28"/>
        </w:rPr>
        <w:t xml:space="preserve"> Canada</w:t>
      </w:r>
      <w:r w:rsidRPr="00F67635">
        <w:rPr>
          <w:sz w:val="28"/>
          <w:szCs w:val="28"/>
        </w:rPr>
        <w:t xml:space="preserve"> (ISED) regulates towering </w:t>
      </w:r>
      <w:proofErr w:type="spellStart"/>
      <w:r w:rsidRPr="00F67635">
        <w:rPr>
          <w:sz w:val="28"/>
          <w:szCs w:val="28"/>
        </w:rPr>
        <w:t>siting</w:t>
      </w:r>
      <w:proofErr w:type="spellEnd"/>
      <w:r w:rsidRPr="00F67635">
        <w:rPr>
          <w:sz w:val="28"/>
          <w:szCs w:val="28"/>
        </w:rPr>
        <w:t xml:space="preserve"> in Canada. </w:t>
      </w:r>
    </w:p>
    <w:p w:rsidR="00641B34" w:rsidRPr="00267B95" w:rsidRDefault="00641B34" w:rsidP="00641B34">
      <w:pPr>
        <w:pStyle w:val="ListParagraph"/>
        <w:numPr>
          <w:ilvl w:val="0"/>
          <w:numId w:val="5"/>
        </w:numPr>
        <w:rPr>
          <w:sz w:val="28"/>
          <w:szCs w:val="28"/>
        </w:rPr>
      </w:pPr>
      <w:r w:rsidRPr="00267B95">
        <w:rPr>
          <w:sz w:val="28"/>
          <w:szCs w:val="28"/>
        </w:rPr>
        <w:t xml:space="preserve">In April 2014  - 4 years ago, which in the fast-paced world of tech development does not qualify as “recent” – changes in relation to tower height were made to the federal government’s </w:t>
      </w:r>
      <w:r w:rsidRPr="005A2173">
        <w:rPr>
          <w:i/>
          <w:sz w:val="28"/>
          <w:szCs w:val="28"/>
        </w:rPr>
        <w:t xml:space="preserve">Antenna </w:t>
      </w:r>
      <w:proofErr w:type="spellStart"/>
      <w:r w:rsidRPr="005A2173">
        <w:rPr>
          <w:i/>
          <w:sz w:val="28"/>
          <w:szCs w:val="28"/>
        </w:rPr>
        <w:t>Siting</w:t>
      </w:r>
      <w:proofErr w:type="spellEnd"/>
      <w:r w:rsidRPr="005A2173">
        <w:rPr>
          <w:i/>
          <w:sz w:val="28"/>
          <w:szCs w:val="28"/>
        </w:rPr>
        <w:t xml:space="preserve"> Procedures</w:t>
      </w:r>
      <w:r w:rsidRPr="00267B95">
        <w:rPr>
          <w:sz w:val="28"/>
          <w:szCs w:val="28"/>
        </w:rPr>
        <w:t>, but antennas placed on existing structures</w:t>
      </w:r>
      <w:r>
        <w:rPr>
          <w:sz w:val="28"/>
          <w:szCs w:val="28"/>
        </w:rPr>
        <w:t>, like microcells,</w:t>
      </w:r>
      <w:r w:rsidRPr="00267B95">
        <w:rPr>
          <w:sz w:val="28"/>
          <w:szCs w:val="28"/>
        </w:rPr>
        <w:t xml:space="preserve"> were not addressed, </w:t>
      </w:r>
      <w:r w:rsidRPr="00CE1351">
        <w:rPr>
          <w:sz w:val="28"/>
          <w:szCs w:val="28"/>
        </w:rPr>
        <w:t>and were left exempt from public consultation.  In a statement made on the day the changes t</w:t>
      </w:r>
      <w:r>
        <w:rPr>
          <w:sz w:val="28"/>
          <w:szCs w:val="28"/>
        </w:rPr>
        <w:t xml:space="preserve">o Canada's </w:t>
      </w:r>
      <w:r w:rsidRPr="005A2173">
        <w:rPr>
          <w:i/>
          <w:sz w:val="28"/>
          <w:szCs w:val="28"/>
        </w:rPr>
        <w:t xml:space="preserve">Antenna </w:t>
      </w:r>
      <w:proofErr w:type="spellStart"/>
      <w:r w:rsidRPr="005A2173">
        <w:rPr>
          <w:i/>
          <w:sz w:val="28"/>
          <w:szCs w:val="28"/>
        </w:rPr>
        <w:t>Siting</w:t>
      </w:r>
      <w:proofErr w:type="spellEnd"/>
      <w:r w:rsidRPr="005A2173">
        <w:rPr>
          <w:i/>
          <w:sz w:val="28"/>
          <w:szCs w:val="28"/>
        </w:rPr>
        <w:t xml:space="preserve"> Procedures</w:t>
      </w:r>
      <w:r w:rsidRPr="00CE1351">
        <w:rPr>
          <w:sz w:val="28"/>
          <w:szCs w:val="28"/>
        </w:rPr>
        <w:t xml:space="preserve"> were </w:t>
      </w:r>
      <w:r w:rsidRPr="00CE1351">
        <w:rPr>
          <w:sz w:val="28"/>
          <w:szCs w:val="28"/>
        </w:rPr>
        <w:lastRenderedPageBreak/>
        <w:t>announced, </w:t>
      </w:r>
      <w:r>
        <w:rPr>
          <w:rStyle w:val="FootnoteReference"/>
          <w:sz w:val="28"/>
          <w:szCs w:val="28"/>
        </w:rPr>
        <w:footnoteReference w:id="11"/>
      </w:r>
      <w:r>
        <w:rPr>
          <w:sz w:val="28"/>
          <w:szCs w:val="28"/>
        </w:rPr>
        <w:t xml:space="preserve"> C</w:t>
      </w:r>
      <w:r w:rsidRPr="00CE1351">
        <w:rPr>
          <w:sz w:val="28"/>
          <w:szCs w:val="28"/>
        </w:rPr>
        <w:t xml:space="preserve">laude Dauphin, </w:t>
      </w:r>
      <w:r w:rsidRPr="00267B95">
        <w:rPr>
          <w:sz w:val="28"/>
          <w:szCs w:val="28"/>
        </w:rPr>
        <w:t>then President of the Federation of Canadian Municipalities (FCM) said:</w:t>
      </w:r>
    </w:p>
    <w:p w:rsidR="00641B34" w:rsidRDefault="00641B34" w:rsidP="00641B34">
      <w:pPr>
        <w:ind w:left="720"/>
        <w:rPr>
          <w:sz w:val="28"/>
          <w:szCs w:val="28"/>
          <w:shd w:val="clear" w:color="auto" w:fill="F8F9FA"/>
        </w:rPr>
      </w:pPr>
      <w:r w:rsidRPr="00CE1351">
        <w:rPr>
          <w:sz w:val="28"/>
          <w:szCs w:val="28"/>
        </w:rPr>
        <w:t xml:space="preserve">“(The) FCM has been calling on the federal government to close a major loophole that permitted wireless companies to build antenna towers </w:t>
      </w:r>
      <w:proofErr w:type="gramStart"/>
      <w:r w:rsidRPr="00CE1351">
        <w:rPr>
          <w:sz w:val="28"/>
          <w:szCs w:val="28"/>
        </w:rPr>
        <w:t>under</w:t>
      </w:r>
      <w:proofErr w:type="gramEnd"/>
      <w:r w:rsidRPr="00CE1351">
        <w:rPr>
          <w:sz w:val="28"/>
          <w:szCs w:val="28"/>
        </w:rPr>
        <w:t xml:space="preserve"> 15 metres without notifying or consulting affected communities. The changes announced today respond directly to our call</w:t>
      </w:r>
      <w:r w:rsidRPr="00F67635">
        <w:rPr>
          <w:sz w:val="28"/>
          <w:szCs w:val="28"/>
          <w:shd w:val="clear" w:color="auto" w:fill="F8F9FA"/>
        </w:rPr>
        <w:t>.</w:t>
      </w:r>
    </w:p>
    <w:p w:rsidR="00641B34" w:rsidRPr="00267B95" w:rsidRDefault="00641B34" w:rsidP="00641B34">
      <w:pPr>
        <w:ind w:left="720"/>
        <w:rPr>
          <w:sz w:val="28"/>
          <w:szCs w:val="28"/>
          <w:shd w:val="clear" w:color="auto" w:fill="F8F9FA"/>
        </w:rPr>
      </w:pPr>
      <w:r w:rsidRPr="00267B95">
        <w:rPr>
          <w:sz w:val="28"/>
          <w:szCs w:val="28"/>
        </w:rPr>
        <w:t xml:space="preserve">We commend the government on its decision to update Canada's Antenna Tower </w:t>
      </w:r>
      <w:proofErr w:type="spellStart"/>
      <w:r w:rsidRPr="00267B95">
        <w:rPr>
          <w:sz w:val="28"/>
          <w:szCs w:val="28"/>
        </w:rPr>
        <w:t>Siting</w:t>
      </w:r>
      <w:proofErr w:type="spellEnd"/>
      <w:r w:rsidRPr="00267B95">
        <w:rPr>
          <w:sz w:val="28"/>
          <w:szCs w:val="28"/>
        </w:rPr>
        <w:t xml:space="preserve"> Policy, and for expanding the role of municipalities and the public in providing meaningful input on the </w:t>
      </w:r>
      <w:proofErr w:type="spellStart"/>
      <w:r w:rsidRPr="00267B95">
        <w:rPr>
          <w:sz w:val="28"/>
          <w:szCs w:val="28"/>
        </w:rPr>
        <w:t>siting</w:t>
      </w:r>
      <w:proofErr w:type="spellEnd"/>
      <w:r w:rsidRPr="00267B95">
        <w:rPr>
          <w:sz w:val="28"/>
          <w:szCs w:val="28"/>
        </w:rPr>
        <w:t xml:space="preserve"> of antenna towers in our cities and communities. This provides further proof of what we can accomplish when all orders of government and the private sector work together as partners to meet the needs of our communities."</w:t>
      </w:r>
      <w:r w:rsidRPr="00267B95">
        <w:rPr>
          <w:sz w:val="28"/>
          <w:szCs w:val="28"/>
          <w:shd w:val="clear" w:color="auto" w:fill="F8F9FA"/>
        </w:rPr>
        <w:t> </w:t>
      </w:r>
    </w:p>
    <w:p w:rsidR="00641B34" w:rsidRPr="005A2173" w:rsidRDefault="00641B34" w:rsidP="00641B34">
      <w:pPr>
        <w:pStyle w:val="ListParagraph"/>
        <w:numPr>
          <w:ilvl w:val="0"/>
          <w:numId w:val="6"/>
        </w:numPr>
        <w:rPr>
          <w:sz w:val="28"/>
          <w:szCs w:val="28"/>
        </w:rPr>
      </w:pPr>
      <w:r w:rsidRPr="005A2173">
        <w:rPr>
          <w:sz w:val="28"/>
          <w:szCs w:val="28"/>
        </w:rPr>
        <w:t xml:space="preserve">Resolution B100 asks the provincial and federal government to now work together to close the existing microcell placement loophole, giving communities the same meaningful input that has been granted for antenna towers </w:t>
      </w:r>
      <w:r>
        <w:rPr>
          <w:sz w:val="28"/>
          <w:szCs w:val="28"/>
        </w:rPr>
        <w:t xml:space="preserve">that are </w:t>
      </w:r>
      <w:proofErr w:type="gramStart"/>
      <w:r w:rsidRPr="005A2173">
        <w:rPr>
          <w:sz w:val="28"/>
          <w:szCs w:val="28"/>
        </w:rPr>
        <w:t>under</w:t>
      </w:r>
      <w:proofErr w:type="gramEnd"/>
      <w:r w:rsidRPr="005A2173">
        <w:rPr>
          <w:sz w:val="28"/>
          <w:szCs w:val="28"/>
        </w:rPr>
        <w:t xml:space="preserve"> 15 metres in height</w:t>
      </w:r>
      <w:r w:rsidRPr="005A2173">
        <w:rPr>
          <w:sz w:val="28"/>
          <w:szCs w:val="28"/>
          <w:shd w:val="clear" w:color="auto" w:fill="F8F9FA"/>
        </w:rPr>
        <w:t>.</w:t>
      </w:r>
    </w:p>
    <w:p w:rsidR="00641B34" w:rsidRPr="005A2173" w:rsidRDefault="00641B34" w:rsidP="00641B34">
      <w:pPr>
        <w:pStyle w:val="ListParagraph"/>
        <w:rPr>
          <w:sz w:val="16"/>
          <w:szCs w:val="16"/>
        </w:rPr>
      </w:pPr>
    </w:p>
    <w:p w:rsidR="00641B34" w:rsidRPr="00854EEE" w:rsidRDefault="00641B34" w:rsidP="00641B34">
      <w:pPr>
        <w:pStyle w:val="ListParagraph"/>
        <w:numPr>
          <w:ilvl w:val="0"/>
          <w:numId w:val="6"/>
        </w:numPr>
        <w:rPr>
          <w:rFonts w:ascii="Arial" w:hAnsi="Arial" w:cs="Arial"/>
          <w:sz w:val="28"/>
          <w:szCs w:val="28"/>
          <w:shd w:val="clear" w:color="auto" w:fill="FFFFFF"/>
        </w:rPr>
      </w:pPr>
      <w:r w:rsidRPr="003331C7">
        <w:rPr>
          <w:sz w:val="28"/>
          <w:szCs w:val="28"/>
        </w:rPr>
        <w:t xml:space="preserve">In 2012, the UBCM membership endorsed </w:t>
      </w:r>
      <w:r>
        <w:rPr>
          <w:sz w:val="28"/>
          <w:szCs w:val="28"/>
        </w:rPr>
        <w:t xml:space="preserve">Resolution </w:t>
      </w:r>
      <w:r w:rsidRPr="003331C7">
        <w:rPr>
          <w:sz w:val="28"/>
          <w:szCs w:val="28"/>
        </w:rPr>
        <w:t>B141</w:t>
      </w:r>
      <w:r>
        <w:rPr>
          <w:sz w:val="28"/>
          <w:szCs w:val="28"/>
        </w:rPr>
        <w:t>, which made this</w:t>
      </w:r>
      <w:r w:rsidRPr="003331C7">
        <w:rPr>
          <w:sz w:val="28"/>
          <w:szCs w:val="28"/>
        </w:rPr>
        <w:t xml:space="preserve"> same re</w:t>
      </w:r>
      <w:r>
        <w:rPr>
          <w:sz w:val="28"/>
          <w:szCs w:val="28"/>
        </w:rPr>
        <w:t>q</w:t>
      </w:r>
      <w:r w:rsidRPr="003331C7">
        <w:rPr>
          <w:sz w:val="28"/>
          <w:szCs w:val="28"/>
        </w:rPr>
        <w:t xml:space="preserve">uest in </w:t>
      </w:r>
      <w:proofErr w:type="gramStart"/>
      <w:r w:rsidRPr="003331C7">
        <w:rPr>
          <w:sz w:val="28"/>
          <w:szCs w:val="28"/>
        </w:rPr>
        <w:t xml:space="preserve">more </w:t>
      </w:r>
      <w:r>
        <w:rPr>
          <w:sz w:val="28"/>
          <w:szCs w:val="28"/>
        </w:rPr>
        <w:t>general terms</w:t>
      </w:r>
      <w:proofErr w:type="gramEnd"/>
      <w:r>
        <w:rPr>
          <w:sz w:val="28"/>
          <w:szCs w:val="28"/>
        </w:rPr>
        <w:t xml:space="preserve">. This Resolution called </w:t>
      </w:r>
      <w:r w:rsidRPr="003331C7">
        <w:rPr>
          <w:sz w:val="28"/>
          <w:szCs w:val="28"/>
        </w:rPr>
        <w:t>on the federal government to institute a requirement for consultation with local governments prior to approval and installation of telecommunications towers or antennae.</w:t>
      </w:r>
      <w:r>
        <w:rPr>
          <w:sz w:val="28"/>
          <w:szCs w:val="28"/>
        </w:rPr>
        <w:t xml:space="preserve"> </w:t>
      </w:r>
    </w:p>
    <w:p w:rsidR="00641B34" w:rsidRPr="0098116D" w:rsidRDefault="00641B34" w:rsidP="00641B34">
      <w:pPr>
        <w:rPr>
          <w:b/>
          <w:sz w:val="36"/>
          <w:szCs w:val="36"/>
        </w:rPr>
      </w:pPr>
      <w:r w:rsidRPr="00AF5B81">
        <w:rPr>
          <w:b/>
          <w:sz w:val="36"/>
          <w:szCs w:val="36"/>
        </w:rPr>
        <w:t xml:space="preserve">Point </w:t>
      </w:r>
      <w:r>
        <w:rPr>
          <w:b/>
          <w:sz w:val="36"/>
          <w:szCs w:val="36"/>
        </w:rPr>
        <w:t>4:</w:t>
      </w:r>
    </w:p>
    <w:p w:rsidR="00641B34" w:rsidRPr="007F42E6" w:rsidRDefault="00641B34" w:rsidP="00641B34">
      <w:pPr>
        <w:rPr>
          <w:b/>
          <w:sz w:val="32"/>
          <w:szCs w:val="32"/>
          <w:u w:val="single"/>
        </w:rPr>
      </w:pPr>
      <w:r w:rsidRPr="007F42E6">
        <w:rPr>
          <w:b/>
          <w:sz w:val="32"/>
          <w:szCs w:val="32"/>
          <w:u w:val="single"/>
        </w:rPr>
        <w:t>The Province:</w:t>
      </w:r>
    </w:p>
    <w:p w:rsidR="00641B34" w:rsidRPr="00817D2B" w:rsidRDefault="00641B34" w:rsidP="00641B34">
      <w:pPr>
        <w:rPr>
          <w:sz w:val="28"/>
          <w:szCs w:val="28"/>
        </w:rPr>
      </w:pPr>
      <w:r w:rsidRPr="00F06A6F">
        <w:rPr>
          <w:b/>
          <w:sz w:val="32"/>
          <w:szCs w:val="32"/>
        </w:rPr>
        <w:lastRenderedPageBreak/>
        <w:t>Point 4:</w:t>
      </w:r>
      <w:r>
        <w:rPr>
          <w:rFonts w:cs="Arial"/>
          <w:color w:val="000000"/>
          <w:shd w:val="clear" w:color="auto" w:fill="FFFFFF"/>
        </w:rPr>
        <w:t xml:space="preserve"> </w:t>
      </w:r>
      <w:r w:rsidRPr="007F42E6">
        <w:rPr>
          <w:sz w:val="28"/>
          <w:szCs w:val="28"/>
        </w:rPr>
        <w:t xml:space="preserve">Cellular providers must share towers where possible, consult with local governments and the public regardless of tower height and type, and adhere to Antenna </w:t>
      </w:r>
      <w:proofErr w:type="spellStart"/>
      <w:r w:rsidRPr="007F42E6">
        <w:rPr>
          <w:sz w:val="28"/>
          <w:szCs w:val="28"/>
        </w:rPr>
        <w:t>Siting</w:t>
      </w:r>
      <w:proofErr w:type="spellEnd"/>
      <w:r w:rsidRPr="007F42E6">
        <w:rPr>
          <w:sz w:val="28"/>
          <w:szCs w:val="28"/>
        </w:rPr>
        <w:t xml:space="preserve"> Procedures. More information </w:t>
      </w:r>
      <w:proofErr w:type="gramStart"/>
      <w:r w:rsidRPr="007F42E6">
        <w:rPr>
          <w:sz w:val="28"/>
          <w:szCs w:val="28"/>
        </w:rPr>
        <w:t>can be found</w:t>
      </w:r>
      <w:proofErr w:type="gramEnd"/>
      <w:r w:rsidRPr="007F42E6">
        <w:rPr>
          <w:sz w:val="28"/>
          <w:szCs w:val="28"/>
        </w:rPr>
        <w:t xml:space="preserve"> at this link:</w:t>
      </w:r>
      <w:r>
        <w:rPr>
          <w:sz w:val="28"/>
          <w:szCs w:val="28"/>
        </w:rPr>
        <w:t xml:space="preserve"> </w:t>
      </w:r>
      <w:hyperlink r:id="rId9" w:history="1">
        <w:r w:rsidRPr="00817D2B">
          <w:rPr>
            <w:rStyle w:val="Hyperlink"/>
            <w:sz w:val="28"/>
            <w:szCs w:val="28"/>
          </w:rPr>
          <w:t>http://www.ic.gc.ca/eic/site/smt-gst.nsf/eng/sf10840.html</w:t>
        </w:r>
      </w:hyperlink>
    </w:p>
    <w:p w:rsidR="00641B34" w:rsidRDefault="00641B34" w:rsidP="00641B34">
      <w:pPr>
        <w:rPr>
          <w:b/>
          <w:sz w:val="32"/>
          <w:szCs w:val="32"/>
          <w:u w:val="single"/>
        </w:rPr>
      </w:pPr>
      <w:r w:rsidRPr="007F42E6">
        <w:rPr>
          <w:b/>
          <w:sz w:val="32"/>
          <w:szCs w:val="32"/>
          <w:u w:val="single"/>
        </w:rPr>
        <w:t xml:space="preserve"> Response:</w:t>
      </w:r>
    </w:p>
    <w:p w:rsidR="00641B34" w:rsidRPr="00F06A6F" w:rsidRDefault="00641B34" w:rsidP="00641B34">
      <w:pPr>
        <w:rPr>
          <w:sz w:val="32"/>
          <w:szCs w:val="32"/>
        </w:rPr>
      </w:pPr>
      <w:r w:rsidRPr="00F06A6F">
        <w:rPr>
          <w:b/>
          <w:sz w:val="32"/>
          <w:szCs w:val="32"/>
        </w:rPr>
        <w:t>Point 4:</w:t>
      </w:r>
      <w:r w:rsidRPr="00F06A6F">
        <w:rPr>
          <w:sz w:val="32"/>
          <w:szCs w:val="32"/>
        </w:rPr>
        <w:t xml:space="preserve"> Cellular Providers do not need to consult with the public about Microcells</w:t>
      </w:r>
      <w:r>
        <w:rPr>
          <w:sz w:val="32"/>
          <w:szCs w:val="32"/>
        </w:rPr>
        <w:t>.</w:t>
      </w:r>
    </w:p>
    <w:p w:rsidR="00641B34" w:rsidRPr="004C448D" w:rsidRDefault="00641B34" w:rsidP="00641B34">
      <w:pPr>
        <w:pStyle w:val="ListParagraph"/>
        <w:numPr>
          <w:ilvl w:val="0"/>
          <w:numId w:val="8"/>
        </w:numPr>
        <w:ind w:left="720"/>
        <w:rPr>
          <w:sz w:val="32"/>
          <w:szCs w:val="32"/>
        </w:rPr>
      </w:pPr>
      <w:r w:rsidRPr="004C448D">
        <w:rPr>
          <w:sz w:val="28"/>
          <w:szCs w:val="28"/>
        </w:rPr>
        <w:t xml:space="preserve">Because microcells </w:t>
      </w:r>
      <w:proofErr w:type="gramStart"/>
      <w:r w:rsidRPr="004C448D">
        <w:rPr>
          <w:sz w:val="28"/>
          <w:szCs w:val="28"/>
        </w:rPr>
        <w:t>are deemed</w:t>
      </w:r>
      <w:proofErr w:type="gramEnd"/>
      <w:r w:rsidRPr="004C448D">
        <w:rPr>
          <w:sz w:val="28"/>
          <w:szCs w:val="28"/>
        </w:rPr>
        <w:t xml:space="preserve"> Excluded Antenna Structures by ISED, local governments are not permitted to include a public consultation requirement for them in the Antenna </w:t>
      </w:r>
      <w:proofErr w:type="spellStart"/>
      <w:r w:rsidRPr="004C448D">
        <w:rPr>
          <w:sz w:val="28"/>
          <w:szCs w:val="28"/>
        </w:rPr>
        <w:t>Siting</w:t>
      </w:r>
      <w:proofErr w:type="spellEnd"/>
      <w:r w:rsidRPr="004C448D">
        <w:rPr>
          <w:sz w:val="28"/>
          <w:szCs w:val="28"/>
        </w:rPr>
        <w:t xml:space="preserve"> Procedures they create. The ISED document the Ministry of Citizens’ Services has linked to above </w:t>
      </w:r>
      <w:r w:rsidRPr="004C448D">
        <w:rPr>
          <w:rStyle w:val="FootnoteReference"/>
          <w:sz w:val="28"/>
          <w:szCs w:val="28"/>
        </w:rPr>
        <w:footnoteReference w:id="12"/>
      </w:r>
      <w:r w:rsidRPr="004C448D">
        <w:rPr>
          <w:sz w:val="28"/>
          <w:szCs w:val="28"/>
        </w:rPr>
        <w:t xml:space="preserve"> confirms  this:</w:t>
      </w:r>
    </w:p>
    <w:p w:rsidR="00641B34" w:rsidRPr="002835C4" w:rsidRDefault="00641B34" w:rsidP="00641B34">
      <w:pPr>
        <w:ind w:left="720"/>
        <w:rPr>
          <w:bCs/>
          <w:sz w:val="28"/>
          <w:szCs w:val="28"/>
          <w:shd w:val="clear" w:color="auto" w:fill="F5F5F5"/>
        </w:rPr>
      </w:pPr>
      <w:r w:rsidRPr="002835C4">
        <w:rPr>
          <w:sz w:val="28"/>
          <w:szCs w:val="28"/>
        </w:rPr>
        <w:t>48</w:t>
      </w:r>
      <w:r>
        <w:rPr>
          <w:sz w:val="28"/>
          <w:szCs w:val="28"/>
        </w:rPr>
        <w:t xml:space="preserve">. </w:t>
      </w:r>
      <w:r w:rsidRPr="005A2173">
        <w:rPr>
          <w:b/>
          <w:bCs/>
          <w:sz w:val="28"/>
          <w:szCs w:val="28"/>
        </w:rPr>
        <w:t xml:space="preserve">The following proposals </w:t>
      </w:r>
      <w:proofErr w:type="gramStart"/>
      <w:r w:rsidRPr="005A2173">
        <w:rPr>
          <w:b/>
          <w:bCs/>
          <w:sz w:val="28"/>
          <w:szCs w:val="28"/>
        </w:rPr>
        <w:t>are excluded</w:t>
      </w:r>
      <w:proofErr w:type="gramEnd"/>
      <w:r w:rsidRPr="005A2173">
        <w:rPr>
          <w:b/>
          <w:bCs/>
          <w:sz w:val="28"/>
          <w:szCs w:val="28"/>
        </w:rPr>
        <w:t xml:space="preserve"> from </w:t>
      </w:r>
      <w:r w:rsidRPr="005A2173">
        <w:rPr>
          <w:rStyle w:val="nowrap"/>
          <w:rFonts w:cs="Helvetica"/>
          <w:b/>
          <w:bCs/>
          <w:sz w:val="28"/>
          <w:szCs w:val="28"/>
        </w:rPr>
        <w:t>land-use</w:t>
      </w:r>
      <w:r w:rsidRPr="005A2173">
        <w:rPr>
          <w:b/>
          <w:bCs/>
          <w:sz w:val="28"/>
          <w:szCs w:val="28"/>
        </w:rPr>
        <w:t> authority and public consultation requirements</w:t>
      </w:r>
      <w:r w:rsidRPr="002835C4">
        <w:rPr>
          <w:bCs/>
          <w:sz w:val="28"/>
          <w:szCs w:val="28"/>
        </w:rPr>
        <w:t>:</w:t>
      </w:r>
    </w:p>
    <w:p w:rsidR="00641B34" w:rsidRPr="00854EEE" w:rsidRDefault="00641B34" w:rsidP="00641B34">
      <w:pPr>
        <w:pStyle w:val="ListParagraph"/>
        <w:numPr>
          <w:ilvl w:val="0"/>
          <w:numId w:val="7"/>
        </w:numPr>
        <w:ind w:left="2160"/>
        <w:rPr>
          <w:bCs/>
          <w:sz w:val="28"/>
          <w:szCs w:val="28"/>
          <w:shd w:val="clear" w:color="auto" w:fill="F5F5F5"/>
        </w:rPr>
      </w:pPr>
      <w:r w:rsidRPr="00854EEE">
        <w:rPr>
          <w:bCs/>
          <w:i/>
          <w:iCs/>
          <w:sz w:val="28"/>
          <w:szCs w:val="28"/>
        </w:rPr>
        <w:t>Non-Tower Structures:</w:t>
      </w:r>
      <w:r w:rsidRPr="00854EEE">
        <w:rPr>
          <w:bCs/>
          <w:sz w:val="28"/>
          <w:szCs w:val="28"/>
        </w:rPr>
        <w:t> antennas on buildings, water towers, lamp posts, etc. may be excluded from consultation provided that the height above ground of the </w:t>
      </w:r>
      <w:r w:rsidRPr="00854EEE">
        <w:rPr>
          <w:rStyle w:val="nowrap"/>
          <w:rFonts w:cs="Helvetica"/>
          <w:bCs/>
          <w:sz w:val="28"/>
          <w:szCs w:val="28"/>
        </w:rPr>
        <w:t>non-tower</w:t>
      </w:r>
      <w:r w:rsidRPr="00854EEE">
        <w:rPr>
          <w:bCs/>
          <w:sz w:val="28"/>
          <w:szCs w:val="28"/>
        </w:rPr>
        <w:t> structure, exclusive of appurtenances, is not increased by more than 25%</w:t>
      </w:r>
      <w:r w:rsidRPr="00854EEE">
        <w:rPr>
          <w:bCs/>
          <w:sz w:val="28"/>
          <w:szCs w:val="28"/>
          <w:shd w:val="clear" w:color="auto" w:fill="F5F5F5"/>
        </w:rPr>
        <w:t> </w:t>
      </w:r>
    </w:p>
    <w:p w:rsidR="00641B34" w:rsidRPr="00D4382D" w:rsidRDefault="00641B34" w:rsidP="00641B34">
      <w:pPr>
        <w:ind w:left="1080"/>
        <w:rPr>
          <w:rFonts w:ascii="Helvetica" w:hAnsi="Helvetica"/>
          <w:sz w:val="15"/>
          <w:szCs w:val="15"/>
        </w:rPr>
      </w:pPr>
      <w:r w:rsidRPr="002835C4">
        <w:rPr>
          <w:sz w:val="28"/>
          <w:szCs w:val="28"/>
        </w:rPr>
        <w:t xml:space="preserve">62. </w:t>
      </w:r>
      <w:r>
        <w:rPr>
          <w:sz w:val="28"/>
          <w:szCs w:val="28"/>
        </w:rPr>
        <w:t xml:space="preserve"> </w:t>
      </w:r>
      <w:r w:rsidRPr="00D4382D">
        <w:rPr>
          <w:b/>
          <w:bCs/>
          <w:sz w:val="28"/>
          <w:szCs w:val="28"/>
        </w:rPr>
        <w:t>Proponents must always contact the applicable land-use authorities</w:t>
      </w:r>
      <w:r w:rsidRPr="00D4382D">
        <w:rPr>
          <w:bCs/>
          <w:sz w:val="28"/>
          <w:szCs w:val="28"/>
        </w:rPr>
        <w:t xml:space="preserve"> to determine the local consultation requirements and to discuss local preferences regarding antenna system </w:t>
      </w:r>
      <w:proofErr w:type="spellStart"/>
      <w:r w:rsidRPr="00D4382D">
        <w:rPr>
          <w:bCs/>
          <w:sz w:val="28"/>
          <w:szCs w:val="28"/>
        </w:rPr>
        <w:t>siting</w:t>
      </w:r>
      <w:proofErr w:type="spellEnd"/>
      <w:r w:rsidRPr="00D4382D">
        <w:rPr>
          <w:bCs/>
          <w:sz w:val="28"/>
          <w:szCs w:val="28"/>
        </w:rPr>
        <w:t xml:space="preserve"> and/or design, </w:t>
      </w:r>
      <w:r w:rsidRPr="00D4382D">
        <w:rPr>
          <w:b/>
          <w:bCs/>
          <w:sz w:val="28"/>
          <w:szCs w:val="28"/>
        </w:rPr>
        <w:t>unless their proposal falls within the exclusion criteria outlined in </w:t>
      </w:r>
      <w:r w:rsidRPr="00D4382D">
        <w:rPr>
          <w:rStyle w:val="nowrap"/>
          <w:rFonts w:cs="Helvetica"/>
          <w:b/>
          <w:bCs/>
          <w:color w:val="333333"/>
          <w:sz w:val="28"/>
          <w:szCs w:val="28"/>
        </w:rPr>
        <w:t>Section 6</w:t>
      </w:r>
      <w:r w:rsidRPr="00D4382D">
        <w:rPr>
          <w:b/>
          <w:bCs/>
          <w:sz w:val="28"/>
          <w:szCs w:val="28"/>
        </w:rPr>
        <w:t>.</w:t>
      </w:r>
    </w:p>
    <w:p w:rsidR="00641B34" w:rsidRDefault="00641B34" w:rsidP="00641B34">
      <w:pPr>
        <w:pStyle w:val="ListParagraph"/>
        <w:numPr>
          <w:ilvl w:val="0"/>
          <w:numId w:val="9"/>
        </w:numPr>
      </w:pPr>
      <w:r w:rsidRPr="00152333">
        <w:rPr>
          <w:sz w:val="28"/>
          <w:szCs w:val="28"/>
        </w:rPr>
        <w:lastRenderedPageBreak/>
        <w:t xml:space="preserve">Section 3.2 of the </w:t>
      </w:r>
      <w:r w:rsidRPr="00152333">
        <w:rPr>
          <w:i/>
          <w:sz w:val="28"/>
          <w:szCs w:val="28"/>
        </w:rPr>
        <w:t xml:space="preserve">Guide to Assist Land-use Authorities in Developing Antenna System </w:t>
      </w:r>
      <w:proofErr w:type="spellStart"/>
      <w:r w:rsidRPr="00152333">
        <w:rPr>
          <w:i/>
          <w:sz w:val="28"/>
          <w:szCs w:val="28"/>
        </w:rPr>
        <w:t>Siting</w:t>
      </w:r>
      <w:proofErr w:type="spellEnd"/>
      <w:r w:rsidRPr="00152333">
        <w:rPr>
          <w:i/>
          <w:sz w:val="28"/>
          <w:szCs w:val="28"/>
        </w:rPr>
        <w:t xml:space="preserve"> Protocols</w:t>
      </w:r>
      <w:r w:rsidRPr="00152333">
        <w:rPr>
          <w:sz w:val="28"/>
          <w:szCs w:val="28"/>
        </w:rPr>
        <w:t>,</w:t>
      </w:r>
      <w:r>
        <w:rPr>
          <w:rStyle w:val="FootnoteReference"/>
          <w:sz w:val="28"/>
          <w:szCs w:val="28"/>
        </w:rPr>
        <w:footnoteReference w:id="13"/>
      </w:r>
      <w:r w:rsidRPr="00152333">
        <w:rPr>
          <w:sz w:val="28"/>
          <w:szCs w:val="28"/>
        </w:rPr>
        <w:t xml:space="preserve"> published by Industry Canada in August 2014</w:t>
      </w:r>
      <w:r>
        <w:rPr>
          <w:sz w:val="28"/>
          <w:szCs w:val="28"/>
        </w:rPr>
        <w:t xml:space="preserve">, affirms that </w:t>
      </w:r>
      <w:r w:rsidRPr="00152333">
        <w:rPr>
          <w:sz w:val="28"/>
          <w:szCs w:val="28"/>
        </w:rPr>
        <w:t>Canadian land use authorities do not have the right to override the exclusions to public consultation established by ISED</w:t>
      </w:r>
      <w:r>
        <w:rPr>
          <w:sz w:val="28"/>
          <w:szCs w:val="28"/>
        </w:rPr>
        <w:t xml:space="preserve">. The quote below, taken from this document also reveals that in 2014, </w:t>
      </w:r>
      <w:r w:rsidRPr="00F06A6F">
        <w:rPr>
          <w:b/>
          <w:sz w:val="28"/>
          <w:szCs w:val="28"/>
        </w:rPr>
        <w:t xml:space="preserve">the federal government did not comprehend,  or did not want to acknowledge, the significant impact the densification of small cells and emerging 5G technologies would have on communities, on residents, and on society. </w:t>
      </w:r>
      <w:r>
        <w:rPr>
          <w:sz w:val="28"/>
          <w:szCs w:val="28"/>
        </w:rPr>
        <w:t xml:space="preserve"> </w:t>
      </w:r>
      <w:proofErr w:type="gramStart"/>
      <w:r>
        <w:rPr>
          <w:sz w:val="28"/>
          <w:szCs w:val="28"/>
        </w:rPr>
        <w:t xml:space="preserve">(Do a web-search on 5G, SB 649, or small cells and local authority, and it is clear this issue is </w:t>
      </w:r>
      <w:r w:rsidRPr="0002242B">
        <w:rPr>
          <w:i/>
          <w:sz w:val="28"/>
          <w:szCs w:val="28"/>
        </w:rPr>
        <w:t xml:space="preserve">not </w:t>
      </w:r>
      <w:r>
        <w:rPr>
          <w:sz w:val="28"/>
          <w:szCs w:val="28"/>
        </w:rPr>
        <w:t>one of “minimal impact.”)</w:t>
      </w:r>
      <w:r w:rsidRPr="00152333">
        <w:rPr>
          <w:sz w:val="28"/>
          <w:szCs w:val="28"/>
        </w:rPr>
        <w:t>:</w:t>
      </w:r>
      <w:proofErr w:type="gramEnd"/>
      <w:r w:rsidRPr="00152333">
        <w:rPr>
          <w:sz w:val="28"/>
          <w:szCs w:val="28"/>
        </w:rPr>
        <w:t xml:space="preserve"> </w:t>
      </w:r>
    </w:p>
    <w:p w:rsidR="00641B34" w:rsidRPr="00152333" w:rsidRDefault="00641B34" w:rsidP="00641B34">
      <w:pPr>
        <w:pStyle w:val="Heading4"/>
        <w:spacing w:before="240" w:after="106"/>
        <w:ind w:left="720"/>
        <w:rPr>
          <w:rFonts w:asciiTheme="minorHAnsi" w:hAnsiTheme="minorHAnsi" w:cs="Helvetica"/>
          <w:b w:val="0"/>
          <w:i w:val="0"/>
          <w:color w:val="auto"/>
          <w:sz w:val="32"/>
          <w:szCs w:val="32"/>
        </w:rPr>
      </w:pPr>
      <w:r w:rsidRPr="005A2173">
        <w:rPr>
          <w:rFonts w:asciiTheme="minorHAnsi" w:hAnsiTheme="minorHAnsi" w:cs="Helvetica"/>
          <w:i w:val="0"/>
          <w:color w:val="auto"/>
          <w:sz w:val="32"/>
          <w:szCs w:val="32"/>
        </w:rPr>
        <w:t xml:space="preserve"> </w:t>
      </w:r>
      <w:r w:rsidRPr="005A2173">
        <w:rPr>
          <w:rFonts w:asciiTheme="minorHAnsi" w:hAnsiTheme="minorHAnsi"/>
          <w:b w:val="0"/>
          <w:i w:val="0"/>
          <w:color w:val="auto"/>
          <w:sz w:val="32"/>
          <w:szCs w:val="32"/>
        </w:rPr>
        <w:t>Section 3.2</w:t>
      </w:r>
      <w:r w:rsidRPr="005A2173">
        <w:rPr>
          <w:rFonts w:asciiTheme="minorHAnsi" w:hAnsiTheme="minorHAnsi"/>
          <w:i w:val="0"/>
          <w:color w:val="auto"/>
          <w:sz w:val="32"/>
          <w:szCs w:val="32"/>
        </w:rPr>
        <w:t>:</w:t>
      </w:r>
      <w:r>
        <w:rPr>
          <w:rFonts w:asciiTheme="minorHAnsi" w:hAnsiTheme="minorHAnsi"/>
          <w:b w:val="0"/>
          <w:i w:val="0"/>
          <w:color w:val="auto"/>
          <w:sz w:val="32"/>
          <w:szCs w:val="32"/>
        </w:rPr>
        <w:t xml:space="preserve"> </w:t>
      </w:r>
      <w:r w:rsidRPr="005A2173">
        <w:rPr>
          <w:rFonts w:asciiTheme="minorHAnsi" w:hAnsiTheme="minorHAnsi"/>
          <w:b w:val="0"/>
          <w:i w:val="0"/>
          <w:color w:val="auto"/>
          <w:sz w:val="32"/>
          <w:szCs w:val="32"/>
        </w:rPr>
        <w:t xml:space="preserve"> </w:t>
      </w:r>
      <w:r w:rsidRPr="00152333">
        <w:rPr>
          <w:rFonts w:asciiTheme="minorHAnsi" w:hAnsiTheme="minorHAnsi"/>
          <w:b w:val="0"/>
          <w:i w:val="0"/>
          <w:color w:val="auto"/>
          <w:sz w:val="32"/>
          <w:szCs w:val="32"/>
        </w:rPr>
        <w:t>Excluded Antenna Structures</w:t>
      </w:r>
    </w:p>
    <w:p w:rsidR="00641B34" w:rsidRPr="00FA4F2A" w:rsidRDefault="00641B34" w:rsidP="00641B34">
      <w:pPr>
        <w:ind w:left="720"/>
        <w:rPr>
          <w:sz w:val="28"/>
          <w:szCs w:val="28"/>
        </w:rPr>
      </w:pPr>
      <w:r>
        <w:rPr>
          <w:sz w:val="28"/>
          <w:szCs w:val="28"/>
        </w:rPr>
        <w:t>“</w:t>
      </w:r>
      <w:r w:rsidRPr="00FA4F2A">
        <w:rPr>
          <w:sz w:val="28"/>
          <w:szCs w:val="28"/>
        </w:rPr>
        <w:t xml:space="preserve">Under Industry Canada’s process, </w:t>
      </w:r>
      <w:r w:rsidRPr="0002242B">
        <w:rPr>
          <w:b/>
          <w:sz w:val="28"/>
          <w:szCs w:val="28"/>
        </w:rPr>
        <w:t>certain proposals are considered to have minimal impact on the local surroundings and so are excluded from public and land-use consultations.</w:t>
      </w:r>
      <w:r w:rsidRPr="00FA4F2A">
        <w:rPr>
          <w:sz w:val="28"/>
          <w:szCs w:val="28"/>
        </w:rPr>
        <w:t xml:space="preserve"> </w:t>
      </w:r>
      <w:r w:rsidRPr="0002242B">
        <w:rPr>
          <w:b/>
          <w:sz w:val="28"/>
          <w:szCs w:val="28"/>
        </w:rPr>
        <w:t>Industry Canada believes that consultation requirements should be proportional to the potential impact of the proposal</w:t>
      </w:r>
      <w:r>
        <w:rPr>
          <w:sz w:val="28"/>
          <w:szCs w:val="28"/>
        </w:rPr>
        <w:t xml:space="preserve">... </w:t>
      </w:r>
      <w:r w:rsidRPr="00FA4F2A">
        <w:rPr>
          <w:sz w:val="28"/>
          <w:szCs w:val="28"/>
        </w:rPr>
        <w:t>It should be noted that any exclusion criteria established by the LUA can only augment, as appropriate, those established under Industry Canada’s Exclusion List (CPC-2-0-03, Section 6).</w:t>
      </w:r>
      <w:r>
        <w:rPr>
          <w:sz w:val="28"/>
          <w:szCs w:val="28"/>
        </w:rPr>
        <w:t>”</w:t>
      </w:r>
    </w:p>
    <w:p w:rsidR="00641B34" w:rsidRPr="00F06A6F" w:rsidRDefault="00641B34" w:rsidP="00641B34">
      <w:pPr>
        <w:rPr>
          <w:b/>
          <w:sz w:val="36"/>
          <w:szCs w:val="36"/>
        </w:rPr>
      </w:pPr>
      <w:r w:rsidRPr="00AF5B81">
        <w:rPr>
          <w:b/>
          <w:sz w:val="36"/>
          <w:szCs w:val="36"/>
        </w:rPr>
        <w:t xml:space="preserve">Point </w:t>
      </w:r>
      <w:r>
        <w:rPr>
          <w:b/>
          <w:sz w:val="36"/>
          <w:szCs w:val="36"/>
        </w:rPr>
        <w:t>5:</w:t>
      </w:r>
    </w:p>
    <w:p w:rsidR="00641B34" w:rsidRPr="007F42E6" w:rsidRDefault="00641B34" w:rsidP="00641B34">
      <w:pPr>
        <w:rPr>
          <w:b/>
          <w:sz w:val="32"/>
          <w:szCs w:val="32"/>
          <w:u w:val="single"/>
        </w:rPr>
      </w:pPr>
      <w:r w:rsidRPr="007F42E6">
        <w:rPr>
          <w:b/>
          <w:sz w:val="32"/>
          <w:szCs w:val="32"/>
          <w:u w:val="single"/>
        </w:rPr>
        <w:t>The Province:</w:t>
      </w:r>
    </w:p>
    <w:p w:rsidR="00641B34" w:rsidRDefault="00641B34" w:rsidP="00641B34">
      <w:pPr>
        <w:rPr>
          <w:sz w:val="28"/>
          <w:szCs w:val="28"/>
        </w:rPr>
      </w:pPr>
      <w:r w:rsidRPr="006071A7">
        <w:rPr>
          <w:b/>
          <w:sz w:val="32"/>
          <w:szCs w:val="32"/>
        </w:rPr>
        <w:t>Point 5:</w:t>
      </w:r>
      <w:r w:rsidRPr="004D63F9">
        <w:rPr>
          <w:rFonts w:cs="Arial"/>
          <w:color w:val="000000"/>
          <w:sz w:val="28"/>
          <w:szCs w:val="28"/>
          <w:shd w:val="clear" w:color="auto" w:fill="FFFFFF"/>
        </w:rPr>
        <w:t xml:space="preserve"> </w:t>
      </w:r>
      <w:r w:rsidRPr="004D63F9">
        <w:rPr>
          <w:sz w:val="28"/>
          <w:szCs w:val="28"/>
        </w:rPr>
        <w:t xml:space="preserve">Communities and local governments </w:t>
      </w:r>
      <w:proofErr w:type="gramStart"/>
      <w:r w:rsidRPr="004D63F9">
        <w:rPr>
          <w:sz w:val="28"/>
          <w:szCs w:val="28"/>
        </w:rPr>
        <w:t>are best positioned</w:t>
      </w:r>
      <w:proofErr w:type="gramEnd"/>
      <w:r w:rsidRPr="004D63F9">
        <w:rPr>
          <w:sz w:val="28"/>
          <w:szCs w:val="28"/>
        </w:rPr>
        <w:t xml:space="preserve"> to work with cellular providers to ensure effective delivery of services, while also ensuring respect for local land-use considerations. </w:t>
      </w:r>
    </w:p>
    <w:p w:rsidR="00641B34" w:rsidRDefault="00641B34" w:rsidP="00641B34">
      <w:pPr>
        <w:rPr>
          <w:b/>
          <w:sz w:val="32"/>
          <w:szCs w:val="32"/>
          <w:u w:val="single"/>
        </w:rPr>
      </w:pPr>
      <w:r w:rsidRPr="007F42E6">
        <w:rPr>
          <w:b/>
          <w:sz w:val="32"/>
          <w:szCs w:val="32"/>
          <w:u w:val="single"/>
        </w:rPr>
        <w:t>Response:</w:t>
      </w:r>
    </w:p>
    <w:p w:rsidR="00641B34" w:rsidRDefault="00641B34" w:rsidP="00641B34">
      <w:pPr>
        <w:rPr>
          <w:sz w:val="32"/>
          <w:szCs w:val="32"/>
        </w:rPr>
      </w:pPr>
      <w:r w:rsidRPr="006071A7">
        <w:rPr>
          <w:b/>
          <w:sz w:val="32"/>
          <w:szCs w:val="32"/>
        </w:rPr>
        <w:lastRenderedPageBreak/>
        <w:t>Point 5:</w:t>
      </w:r>
      <w:r>
        <w:t xml:space="preserve"> </w:t>
      </w:r>
      <w:r>
        <w:rPr>
          <w:sz w:val="32"/>
          <w:szCs w:val="32"/>
        </w:rPr>
        <w:t xml:space="preserve"> Communities and local governments have little, to no, leverage with cellular providers when it comes to deciding if microcells </w:t>
      </w:r>
      <w:proofErr w:type="gramStart"/>
      <w:r>
        <w:rPr>
          <w:sz w:val="32"/>
          <w:szCs w:val="32"/>
        </w:rPr>
        <w:t>will be installed</w:t>
      </w:r>
      <w:proofErr w:type="gramEnd"/>
      <w:r>
        <w:rPr>
          <w:sz w:val="32"/>
          <w:szCs w:val="32"/>
        </w:rPr>
        <w:t xml:space="preserve">. </w:t>
      </w:r>
    </w:p>
    <w:p w:rsidR="00641B34" w:rsidRPr="00EB78CD" w:rsidRDefault="00641B34" w:rsidP="00641B34">
      <w:pPr>
        <w:pStyle w:val="ListParagraph"/>
        <w:numPr>
          <w:ilvl w:val="0"/>
          <w:numId w:val="9"/>
        </w:numPr>
        <w:rPr>
          <w:rFonts w:ascii="Verdana" w:hAnsi="Verdana"/>
          <w:sz w:val="28"/>
          <w:szCs w:val="28"/>
          <w:shd w:val="clear" w:color="auto" w:fill="F8F9FA"/>
        </w:rPr>
      </w:pPr>
      <w:r w:rsidRPr="00EB78CD">
        <w:rPr>
          <w:sz w:val="28"/>
          <w:szCs w:val="28"/>
        </w:rPr>
        <w:t xml:space="preserve">Local governments may use the </w:t>
      </w:r>
      <w:r w:rsidRPr="00EB78CD">
        <w:rPr>
          <w:i/>
          <w:sz w:val="28"/>
          <w:szCs w:val="28"/>
        </w:rPr>
        <w:t xml:space="preserve">Antenna System </w:t>
      </w:r>
      <w:proofErr w:type="spellStart"/>
      <w:r w:rsidRPr="00EB78CD">
        <w:rPr>
          <w:i/>
          <w:sz w:val="28"/>
          <w:szCs w:val="28"/>
        </w:rPr>
        <w:t>Siting</w:t>
      </w:r>
      <w:proofErr w:type="spellEnd"/>
      <w:r w:rsidRPr="00EB78CD">
        <w:rPr>
          <w:i/>
          <w:sz w:val="28"/>
          <w:szCs w:val="28"/>
        </w:rPr>
        <w:t xml:space="preserve"> Protocol Template</w:t>
      </w:r>
      <w:r w:rsidRPr="00EB78CD">
        <w:rPr>
          <w:sz w:val="28"/>
          <w:szCs w:val="28"/>
        </w:rPr>
        <w:t xml:space="preserve"> created by the FCM and the Canadian Wireless Telecommunications Association (CWTA)</w:t>
      </w:r>
      <w:r w:rsidRPr="00EB78CD">
        <w:rPr>
          <w:rStyle w:val="FootnoteReference"/>
          <w:sz w:val="28"/>
          <w:szCs w:val="28"/>
        </w:rPr>
        <w:footnoteReference w:id="14"/>
      </w:r>
      <w:r w:rsidRPr="00EB78CD">
        <w:rPr>
          <w:sz w:val="28"/>
          <w:szCs w:val="28"/>
        </w:rPr>
        <w:t xml:space="preserve"> as a model for creating their own antenna </w:t>
      </w:r>
      <w:proofErr w:type="spellStart"/>
      <w:r w:rsidRPr="00EB78CD">
        <w:rPr>
          <w:sz w:val="28"/>
          <w:szCs w:val="28"/>
        </w:rPr>
        <w:t>siting</w:t>
      </w:r>
      <w:proofErr w:type="spellEnd"/>
      <w:r w:rsidRPr="00EB78CD">
        <w:rPr>
          <w:sz w:val="28"/>
          <w:szCs w:val="28"/>
        </w:rPr>
        <w:t xml:space="preserve"> protocols. Local protocols may request that municipalities be notified when exempt antenna structures are to be installed, and may also state design and </w:t>
      </w:r>
      <w:proofErr w:type="spellStart"/>
      <w:r w:rsidRPr="00EB78CD">
        <w:rPr>
          <w:sz w:val="28"/>
          <w:szCs w:val="28"/>
        </w:rPr>
        <w:t>siting</w:t>
      </w:r>
      <w:proofErr w:type="spellEnd"/>
      <w:r w:rsidRPr="00EB78CD">
        <w:rPr>
          <w:sz w:val="28"/>
          <w:szCs w:val="28"/>
        </w:rPr>
        <w:t xml:space="preserve"> preferences for microcells, but once a land use authority</w:t>
      </w:r>
      <w:r>
        <w:rPr>
          <w:sz w:val="28"/>
          <w:szCs w:val="28"/>
        </w:rPr>
        <w:t xml:space="preserve"> (LUA)</w:t>
      </w:r>
      <w:r w:rsidRPr="00EB78CD">
        <w:rPr>
          <w:sz w:val="28"/>
          <w:szCs w:val="28"/>
        </w:rPr>
        <w:t xml:space="preserve"> gives its permission for microcells to be installed, cellular providers have the final say in where they are placed.</w:t>
      </w:r>
    </w:p>
    <w:p w:rsidR="00641B34" w:rsidRPr="002707BF" w:rsidRDefault="00641B34" w:rsidP="00641B34">
      <w:pPr>
        <w:pStyle w:val="ListParagraph"/>
        <w:numPr>
          <w:ilvl w:val="0"/>
          <w:numId w:val="9"/>
        </w:numPr>
        <w:rPr>
          <w:sz w:val="28"/>
          <w:szCs w:val="28"/>
        </w:rPr>
      </w:pPr>
      <w:r w:rsidRPr="002707BF">
        <w:rPr>
          <w:sz w:val="28"/>
          <w:szCs w:val="28"/>
        </w:rPr>
        <w:t xml:space="preserve">Cellular providers are not required to </w:t>
      </w:r>
      <w:r>
        <w:rPr>
          <w:sz w:val="28"/>
          <w:szCs w:val="28"/>
        </w:rPr>
        <w:t>be responsive to</w:t>
      </w:r>
      <w:r w:rsidRPr="002707BF">
        <w:rPr>
          <w:sz w:val="28"/>
          <w:szCs w:val="28"/>
        </w:rPr>
        <w:t xml:space="preserve"> residents who do not want small cell towers placed in front of their homes</w:t>
      </w:r>
      <w:r>
        <w:rPr>
          <w:sz w:val="28"/>
          <w:szCs w:val="28"/>
        </w:rPr>
        <w:t xml:space="preserve">. Residents’ concerns may include </w:t>
      </w:r>
      <w:r w:rsidRPr="002707BF">
        <w:rPr>
          <w:sz w:val="28"/>
          <w:szCs w:val="28"/>
        </w:rPr>
        <w:t xml:space="preserve">public and environmental health, data safety, </w:t>
      </w:r>
      <w:r>
        <w:rPr>
          <w:sz w:val="28"/>
          <w:szCs w:val="28"/>
        </w:rPr>
        <w:t xml:space="preserve">national security, infringement upon their use and enjoyment of the public rights-of-way, </w:t>
      </w:r>
      <w:r w:rsidRPr="002707BF">
        <w:rPr>
          <w:sz w:val="28"/>
          <w:szCs w:val="28"/>
        </w:rPr>
        <w:t>o</w:t>
      </w:r>
      <w:r>
        <w:rPr>
          <w:sz w:val="28"/>
          <w:szCs w:val="28"/>
        </w:rPr>
        <w:t xml:space="preserve">r </w:t>
      </w:r>
      <w:r w:rsidRPr="002707BF">
        <w:rPr>
          <w:sz w:val="28"/>
          <w:szCs w:val="28"/>
        </w:rPr>
        <w:t xml:space="preserve">decreased property values.  </w:t>
      </w:r>
    </w:p>
    <w:p w:rsidR="00641B34" w:rsidRPr="00F06A6F" w:rsidRDefault="00641B34" w:rsidP="00641B34">
      <w:pPr>
        <w:pStyle w:val="ListParagraph"/>
        <w:numPr>
          <w:ilvl w:val="0"/>
          <w:numId w:val="9"/>
        </w:numPr>
        <w:rPr>
          <w:sz w:val="28"/>
          <w:szCs w:val="28"/>
        </w:rPr>
      </w:pPr>
      <w:r w:rsidRPr="002707BF">
        <w:rPr>
          <w:sz w:val="28"/>
          <w:szCs w:val="28"/>
        </w:rPr>
        <w:t xml:space="preserve">Local governments may not issue a statement of non-concurrence </w:t>
      </w:r>
      <w:r>
        <w:rPr>
          <w:sz w:val="28"/>
          <w:szCs w:val="28"/>
        </w:rPr>
        <w:t xml:space="preserve">based on the community’s response </w:t>
      </w:r>
      <w:r w:rsidRPr="002707BF">
        <w:rPr>
          <w:sz w:val="28"/>
          <w:szCs w:val="28"/>
        </w:rPr>
        <w:t xml:space="preserve">to </w:t>
      </w:r>
      <w:r>
        <w:rPr>
          <w:sz w:val="28"/>
          <w:szCs w:val="28"/>
        </w:rPr>
        <w:t xml:space="preserve">having </w:t>
      </w:r>
      <w:r w:rsidRPr="002707BF">
        <w:rPr>
          <w:sz w:val="28"/>
          <w:szCs w:val="28"/>
        </w:rPr>
        <w:t>microcell</w:t>
      </w:r>
      <w:r>
        <w:rPr>
          <w:sz w:val="28"/>
          <w:szCs w:val="28"/>
        </w:rPr>
        <w:t>s</w:t>
      </w:r>
      <w:r w:rsidRPr="002707BF">
        <w:rPr>
          <w:sz w:val="28"/>
          <w:szCs w:val="28"/>
        </w:rPr>
        <w:t xml:space="preserve"> </w:t>
      </w:r>
      <w:r>
        <w:rPr>
          <w:sz w:val="28"/>
          <w:szCs w:val="28"/>
        </w:rPr>
        <w:t xml:space="preserve">installed </w:t>
      </w:r>
      <w:r w:rsidRPr="002707BF">
        <w:rPr>
          <w:sz w:val="28"/>
          <w:szCs w:val="28"/>
        </w:rPr>
        <w:t>on their streets</w:t>
      </w:r>
      <w:r>
        <w:rPr>
          <w:sz w:val="28"/>
          <w:szCs w:val="28"/>
        </w:rPr>
        <w:t>.</w:t>
      </w:r>
    </w:p>
    <w:p w:rsidR="00641B34" w:rsidRDefault="00641B34" w:rsidP="00641B34">
      <w:pPr>
        <w:rPr>
          <w:b/>
          <w:sz w:val="32"/>
          <w:szCs w:val="32"/>
          <w:u w:val="single"/>
        </w:rPr>
      </w:pPr>
    </w:p>
    <w:p w:rsidR="00641B34" w:rsidRPr="007F42E6" w:rsidRDefault="00641B34" w:rsidP="00641B34">
      <w:pPr>
        <w:rPr>
          <w:b/>
          <w:sz w:val="32"/>
          <w:szCs w:val="32"/>
          <w:u w:val="single"/>
        </w:rPr>
      </w:pPr>
      <w:r w:rsidRPr="007F42E6">
        <w:rPr>
          <w:b/>
          <w:sz w:val="32"/>
          <w:szCs w:val="32"/>
          <w:u w:val="single"/>
        </w:rPr>
        <w:t>The Province:</w:t>
      </w:r>
    </w:p>
    <w:p w:rsidR="00641B34" w:rsidRDefault="00641B34" w:rsidP="00641B34">
      <w:pPr>
        <w:rPr>
          <w:sz w:val="28"/>
          <w:szCs w:val="28"/>
        </w:rPr>
      </w:pPr>
      <w:r>
        <w:rPr>
          <w:b/>
          <w:sz w:val="32"/>
          <w:szCs w:val="32"/>
        </w:rPr>
        <w:t>Point 6</w:t>
      </w:r>
      <w:r w:rsidRPr="006071A7">
        <w:rPr>
          <w:b/>
          <w:sz w:val="32"/>
          <w:szCs w:val="32"/>
        </w:rPr>
        <w:t>:</w:t>
      </w:r>
      <w:r w:rsidRPr="004D63F9">
        <w:rPr>
          <w:rFonts w:cs="Arial"/>
          <w:color w:val="000000"/>
          <w:sz w:val="28"/>
          <w:szCs w:val="28"/>
          <w:shd w:val="clear" w:color="auto" w:fill="FFFFFF"/>
        </w:rPr>
        <w:t xml:space="preserve"> </w:t>
      </w:r>
      <w:r>
        <w:rPr>
          <w:sz w:val="28"/>
          <w:szCs w:val="28"/>
        </w:rPr>
        <w:t xml:space="preserve"> I</w:t>
      </w:r>
      <w:r w:rsidRPr="004D63F9">
        <w:rPr>
          <w:sz w:val="28"/>
          <w:szCs w:val="28"/>
        </w:rPr>
        <w:t xml:space="preserve">SED Staff are available to assist municipalities in understanding their role and to provide advice.  </w:t>
      </w:r>
    </w:p>
    <w:p w:rsidR="00641B34" w:rsidRDefault="00641B34" w:rsidP="00641B34">
      <w:pPr>
        <w:rPr>
          <w:b/>
          <w:sz w:val="32"/>
          <w:szCs w:val="32"/>
          <w:u w:val="single"/>
        </w:rPr>
      </w:pPr>
      <w:r w:rsidRPr="007F42E6">
        <w:rPr>
          <w:b/>
          <w:sz w:val="32"/>
          <w:szCs w:val="32"/>
          <w:u w:val="single"/>
        </w:rPr>
        <w:t>Response:</w:t>
      </w:r>
    </w:p>
    <w:p w:rsidR="00641B34" w:rsidRPr="00ED75F7" w:rsidRDefault="00641B34" w:rsidP="00641B34">
      <w:pPr>
        <w:pStyle w:val="ListParagraph"/>
        <w:ind w:left="0"/>
        <w:rPr>
          <w:sz w:val="32"/>
          <w:szCs w:val="32"/>
        </w:rPr>
      </w:pPr>
      <w:r>
        <w:rPr>
          <w:b/>
          <w:sz w:val="32"/>
          <w:szCs w:val="32"/>
        </w:rPr>
        <w:t>Point 6</w:t>
      </w:r>
      <w:r w:rsidRPr="006071A7">
        <w:rPr>
          <w:b/>
          <w:sz w:val="32"/>
          <w:szCs w:val="32"/>
        </w:rPr>
        <w:t>:</w:t>
      </w:r>
      <w:r>
        <w:t xml:space="preserve"> </w:t>
      </w:r>
      <w:r>
        <w:rPr>
          <w:sz w:val="32"/>
          <w:szCs w:val="32"/>
        </w:rPr>
        <w:t xml:space="preserve"> Seeking Assistance from ISED - The Bigger Picture</w:t>
      </w:r>
    </w:p>
    <w:p w:rsidR="00641B34" w:rsidRPr="003574D8" w:rsidRDefault="00641B34" w:rsidP="00641B34">
      <w:pPr>
        <w:pStyle w:val="ListParagraph"/>
        <w:rPr>
          <w:sz w:val="20"/>
          <w:szCs w:val="20"/>
        </w:rPr>
      </w:pPr>
    </w:p>
    <w:p w:rsidR="00641B34" w:rsidRPr="008F6076" w:rsidRDefault="00641B34" w:rsidP="00641B34">
      <w:pPr>
        <w:pStyle w:val="ListParagraph"/>
        <w:ind w:left="0"/>
        <w:rPr>
          <w:sz w:val="28"/>
          <w:szCs w:val="28"/>
        </w:rPr>
      </w:pPr>
      <w:r w:rsidRPr="00ED75F7">
        <w:rPr>
          <w:sz w:val="28"/>
          <w:szCs w:val="28"/>
        </w:rPr>
        <w:lastRenderedPageBreak/>
        <w:t xml:space="preserve">In </w:t>
      </w:r>
      <w:r w:rsidRPr="003574D8">
        <w:rPr>
          <w:sz w:val="28"/>
          <w:szCs w:val="28"/>
        </w:rPr>
        <w:t xml:space="preserve">the </w:t>
      </w:r>
      <w:r w:rsidRPr="003574D8">
        <w:rPr>
          <w:b/>
          <w:sz w:val="28"/>
          <w:szCs w:val="28"/>
        </w:rPr>
        <w:t>Exclusions</w:t>
      </w:r>
      <w:r>
        <w:rPr>
          <w:sz w:val="28"/>
          <w:szCs w:val="28"/>
        </w:rPr>
        <w:t xml:space="preserve"> section of </w:t>
      </w:r>
      <w:r w:rsidRPr="00ED75F7">
        <w:rPr>
          <w:sz w:val="28"/>
          <w:szCs w:val="28"/>
        </w:rPr>
        <w:t xml:space="preserve">their </w:t>
      </w:r>
      <w:r>
        <w:rPr>
          <w:sz w:val="28"/>
          <w:szCs w:val="28"/>
        </w:rPr>
        <w:t xml:space="preserve">2014 </w:t>
      </w:r>
      <w:r w:rsidRPr="00ED75F7">
        <w:rPr>
          <w:i/>
          <w:sz w:val="28"/>
          <w:szCs w:val="28"/>
        </w:rPr>
        <w:t xml:space="preserve">Decision on Amendments to Industry Canada's Antenna Tower </w:t>
      </w:r>
      <w:proofErr w:type="spellStart"/>
      <w:r w:rsidRPr="00ED75F7">
        <w:rPr>
          <w:i/>
          <w:sz w:val="28"/>
          <w:szCs w:val="28"/>
        </w:rPr>
        <w:t>Siting</w:t>
      </w:r>
      <w:proofErr w:type="spellEnd"/>
      <w:r w:rsidRPr="00ED75F7">
        <w:rPr>
          <w:i/>
          <w:sz w:val="28"/>
          <w:szCs w:val="28"/>
        </w:rPr>
        <w:t xml:space="preserve"> Procedures</w:t>
      </w:r>
      <w:r w:rsidRPr="00EB78CD">
        <w:rPr>
          <w:rStyle w:val="FootnoteReference"/>
          <w:i/>
          <w:sz w:val="28"/>
          <w:szCs w:val="28"/>
        </w:rPr>
        <w:footnoteReference w:id="15"/>
      </w:r>
      <w:r w:rsidRPr="00EB78CD">
        <w:rPr>
          <w:sz w:val="28"/>
          <w:szCs w:val="28"/>
        </w:rPr>
        <w:t xml:space="preserve"> </w:t>
      </w:r>
      <w:r>
        <w:rPr>
          <w:sz w:val="28"/>
          <w:szCs w:val="28"/>
        </w:rPr>
        <w:t xml:space="preserve">, </w:t>
      </w:r>
      <w:r w:rsidRPr="00EB78CD">
        <w:rPr>
          <w:sz w:val="28"/>
          <w:szCs w:val="28"/>
        </w:rPr>
        <w:t>ISED admits to regulatory challenges when it comes to excluded antenna structures</w:t>
      </w:r>
      <w:r>
        <w:rPr>
          <w:sz w:val="28"/>
          <w:szCs w:val="28"/>
        </w:rPr>
        <w:t xml:space="preserve">. Point 43 of this document </w:t>
      </w:r>
      <w:proofErr w:type="gramStart"/>
      <w:r>
        <w:rPr>
          <w:sz w:val="28"/>
          <w:szCs w:val="28"/>
        </w:rPr>
        <w:t>says:</w:t>
      </w:r>
      <w:proofErr w:type="gramEnd"/>
      <w:r>
        <w:rPr>
          <w:sz w:val="28"/>
          <w:szCs w:val="28"/>
        </w:rPr>
        <w:t xml:space="preserve"> “</w:t>
      </w:r>
      <w:r w:rsidRPr="00ED75F7">
        <w:rPr>
          <w:sz w:val="28"/>
          <w:szCs w:val="28"/>
        </w:rPr>
        <w:t>Although CWTA members have agreed to consult on "excluded" antenna system proposals where required by the municipalities, Industry Canada notes that not all commercial operators are members of the CWTA</w:t>
      </w:r>
      <w:r w:rsidRPr="00ED75F7">
        <w:rPr>
          <w:rFonts w:cs="Helvetica"/>
          <w:color w:val="333333"/>
          <w:sz w:val="28"/>
          <w:szCs w:val="28"/>
          <w:shd w:val="clear" w:color="auto" w:fill="F9F9F9"/>
        </w:rPr>
        <w:t>.</w:t>
      </w:r>
      <w:r>
        <w:rPr>
          <w:rFonts w:cs="Helvetica"/>
          <w:color w:val="333333"/>
          <w:sz w:val="28"/>
          <w:szCs w:val="28"/>
          <w:shd w:val="clear" w:color="auto" w:fill="F9F9F9"/>
        </w:rPr>
        <w:t>”</w:t>
      </w:r>
    </w:p>
    <w:p w:rsidR="00641B34" w:rsidRPr="008F6076" w:rsidRDefault="00641B34" w:rsidP="00641B34">
      <w:pPr>
        <w:pStyle w:val="ListParagraph"/>
        <w:numPr>
          <w:ilvl w:val="0"/>
          <w:numId w:val="13"/>
        </w:numPr>
        <w:rPr>
          <w:sz w:val="28"/>
          <w:szCs w:val="28"/>
        </w:rPr>
      </w:pPr>
      <w:proofErr w:type="spellStart"/>
      <w:r w:rsidRPr="008F6076">
        <w:rPr>
          <w:sz w:val="28"/>
          <w:szCs w:val="28"/>
        </w:rPr>
        <w:t>Telus</w:t>
      </w:r>
      <w:proofErr w:type="spellEnd"/>
      <w:r w:rsidRPr="008F6076">
        <w:rPr>
          <w:sz w:val="28"/>
          <w:szCs w:val="28"/>
        </w:rPr>
        <w:t xml:space="preserve"> and Shaw, two of the largest wireless providers in BC are not CWTA members.</w:t>
      </w:r>
    </w:p>
    <w:p w:rsidR="00641B34" w:rsidRPr="008F6076" w:rsidRDefault="00641B34" w:rsidP="00641B34">
      <w:pPr>
        <w:pStyle w:val="ListParagraph"/>
        <w:numPr>
          <w:ilvl w:val="0"/>
          <w:numId w:val="13"/>
        </w:numPr>
        <w:rPr>
          <w:color w:val="000000"/>
          <w:sz w:val="28"/>
          <w:szCs w:val="28"/>
          <w:shd w:val="clear" w:color="auto" w:fill="FFFFFF"/>
        </w:rPr>
      </w:pPr>
      <w:r>
        <w:rPr>
          <w:sz w:val="28"/>
          <w:szCs w:val="28"/>
        </w:rPr>
        <w:t xml:space="preserve">CWTA </w:t>
      </w:r>
      <w:r w:rsidRPr="008F6076">
        <w:rPr>
          <w:sz w:val="28"/>
          <w:szCs w:val="28"/>
        </w:rPr>
        <w:t xml:space="preserve">is, however, the administrator </w:t>
      </w:r>
      <w:proofErr w:type="gramStart"/>
      <w:r w:rsidRPr="008F6076">
        <w:rPr>
          <w:sz w:val="28"/>
          <w:szCs w:val="28"/>
        </w:rPr>
        <w:t>of the 5G Canada Council,</w:t>
      </w:r>
      <w:r w:rsidRPr="008F6076">
        <w:rPr>
          <w:rStyle w:val="FootnoteReference"/>
          <w:sz w:val="28"/>
          <w:szCs w:val="28"/>
        </w:rPr>
        <w:footnoteReference w:id="16"/>
      </w:r>
      <w:r w:rsidRPr="008F6076">
        <w:rPr>
          <w:sz w:val="28"/>
          <w:szCs w:val="28"/>
        </w:rPr>
        <w:t xml:space="preserve"> a group whose mandate is to “encourage a supportive and dynamic 5G ecosystem in Canada, including the efficient rollout of related technologies. “</w:t>
      </w:r>
      <w:proofErr w:type="gramEnd"/>
      <w:r w:rsidRPr="008F6076">
        <w:rPr>
          <w:sz w:val="28"/>
          <w:szCs w:val="28"/>
        </w:rPr>
        <w:t xml:space="preserve"> </w:t>
      </w:r>
    </w:p>
    <w:p w:rsidR="00641B34" w:rsidRPr="008F6076" w:rsidRDefault="00641B34" w:rsidP="00641B34">
      <w:pPr>
        <w:pStyle w:val="ListParagraph"/>
        <w:numPr>
          <w:ilvl w:val="0"/>
          <w:numId w:val="13"/>
        </w:numPr>
        <w:rPr>
          <w:sz w:val="28"/>
          <w:szCs w:val="28"/>
          <w:shd w:val="clear" w:color="auto" w:fill="FFFFFF"/>
        </w:rPr>
      </w:pPr>
      <w:r w:rsidRPr="008F6076">
        <w:rPr>
          <w:sz w:val="28"/>
          <w:szCs w:val="28"/>
        </w:rPr>
        <w:t xml:space="preserve">The chair of the 5G Council is Scott Bradley, VP Corporate Affairs of </w:t>
      </w:r>
      <w:proofErr w:type="spellStart"/>
      <w:r w:rsidRPr="008F6076">
        <w:rPr>
          <w:sz w:val="28"/>
          <w:szCs w:val="28"/>
        </w:rPr>
        <w:t>Huawei</w:t>
      </w:r>
      <w:proofErr w:type="spellEnd"/>
      <w:r w:rsidRPr="008F6076">
        <w:rPr>
          <w:sz w:val="28"/>
          <w:szCs w:val="28"/>
        </w:rPr>
        <w:t>, Canada</w:t>
      </w:r>
      <w:r>
        <w:rPr>
          <w:sz w:val="28"/>
          <w:szCs w:val="28"/>
        </w:rPr>
        <w:t>, the multinational leading the global 5G charge</w:t>
      </w:r>
      <w:r w:rsidRPr="008F6076">
        <w:rPr>
          <w:sz w:val="28"/>
          <w:szCs w:val="28"/>
        </w:rPr>
        <w:t xml:space="preserve">. </w:t>
      </w:r>
      <w:proofErr w:type="spellStart"/>
      <w:r w:rsidRPr="008F6076">
        <w:rPr>
          <w:sz w:val="28"/>
          <w:szCs w:val="28"/>
        </w:rPr>
        <w:t>Telus</w:t>
      </w:r>
      <w:proofErr w:type="spellEnd"/>
      <w:r w:rsidRPr="008F6076">
        <w:rPr>
          <w:sz w:val="28"/>
          <w:szCs w:val="28"/>
        </w:rPr>
        <w:t xml:space="preserve"> and </w:t>
      </w:r>
      <w:proofErr w:type="spellStart"/>
      <w:r w:rsidRPr="008F6076">
        <w:rPr>
          <w:sz w:val="28"/>
          <w:szCs w:val="28"/>
        </w:rPr>
        <w:t>Huawei</w:t>
      </w:r>
      <w:proofErr w:type="spellEnd"/>
      <w:r w:rsidRPr="008F6076">
        <w:rPr>
          <w:sz w:val="28"/>
          <w:szCs w:val="28"/>
        </w:rPr>
        <w:t xml:space="preserve"> have created a "living lab" in Vancouver </w:t>
      </w:r>
      <w:r>
        <w:rPr>
          <w:rStyle w:val="FootnoteReference"/>
          <w:sz w:val="28"/>
          <w:szCs w:val="28"/>
        </w:rPr>
        <w:footnoteReference w:id="17"/>
      </w:r>
      <w:r w:rsidRPr="008F6076">
        <w:rPr>
          <w:sz w:val="28"/>
          <w:szCs w:val="28"/>
        </w:rPr>
        <w:t xml:space="preserve"> where they are testing their planned rollout of 5G</w:t>
      </w:r>
      <w:r>
        <w:rPr>
          <w:sz w:val="28"/>
          <w:szCs w:val="28"/>
        </w:rPr>
        <w:t xml:space="preserve"> in Vancouver and</w:t>
      </w:r>
      <w:r w:rsidRPr="008F6076">
        <w:rPr>
          <w:sz w:val="28"/>
          <w:szCs w:val="28"/>
        </w:rPr>
        <w:t xml:space="preserve"> </w:t>
      </w:r>
      <w:proofErr w:type="spellStart"/>
      <w:r w:rsidRPr="008F6076">
        <w:rPr>
          <w:sz w:val="28"/>
          <w:szCs w:val="28"/>
        </w:rPr>
        <w:t>Telus</w:t>
      </w:r>
      <w:proofErr w:type="spellEnd"/>
      <w:r w:rsidRPr="008F6076">
        <w:rPr>
          <w:sz w:val="28"/>
          <w:szCs w:val="28"/>
        </w:rPr>
        <w:t xml:space="preserve"> is</w:t>
      </w:r>
      <w:r>
        <w:rPr>
          <w:sz w:val="28"/>
          <w:szCs w:val="28"/>
          <w:shd w:val="clear" w:color="auto" w:fill="FFFFFF"/>
        </w:rPr>
        <w:t xml:space="preserve"> already </w:t>
      </w:r>
      <w:r w:rsidRPr="008F6076">
        <w:rPr>
          <w:sz w:val="28"/>
          <w:szCs w:val="28"/>
          <w:shd w:val="clear" w:color="auto" w:fill="FFFFFF"/>
        </w:rPr>
        <w:t xml:space="preserve">using 4G microcells manufactured by </w:t>
      </w:r>
      <w:proofErr w:type="spellStart"/>
      <w:r w:rsidRPr="008F6076">
        <w:rPr>
          <w:sz w:val="28"/>
          <w:szCs w:val="28"/>
          <w:shd w:val="clear" w:color="auto" w:fill="FFFFFF"/>
        </w:rPr>
        <w:t>Huawei</w:t>
      </w:r>
      <w:proofErr w:type="spellEnd"/>
      <w:r w:rsidRPr="008F6076">
        <w:rPr>
          <w:sz w:val="28"/>
          <w:szCs w:val="28"/>
          <w:shd w:val="clear" w:color="auto" w:fill="FFFFFF"/>
        </w:rPr>
        <w:t xml:space="preserve"> across BC to gather and transmit our data.</w:t>
      </w:r>
    </w:p>
    <w:p w:rsidR="00641B34" w:rsidRPr="00906D63" w:rsidRDefault="00641B34" w:rsidP="00641B34">
      <w:pPr>
        <w:pStyle w:val="ListParagraph"/>
        <w:numPr>
          <w:ilvl w:val="0"/>
          <w:numId w:val="13"/>
        </w:numPr>
        <w:rPr>
          <w:sz w:val="28"/>
          <w:szCs w:val="28"/>
          <w:shd w:val="clear" w:color="auto" w:fill="FFFFFF"/>
        </w:rPr>
      </w:pPr>
      <w:r w:rsidRPr="00906D63">
        <w:rPr>
          <w:sz w:val="28"/>
          <w:szCs w:val="28"/>
          <w:shd w:val="clear" w:color="auto" w:fill="FFFFFF"/>
        </w:rPr>
        <w:t>In March 2018, six top US security chiefs, including </w:t>
      </w:r>
      <w:r w:rsidRPr="00906D63">
        <w:rPr>
          <w:color w:val="1D2129"/>
          <w:sz w:val="28"/>
          <w:szCs w:val="28"/>
          <w:shd w:val="clear" w:color="auto" w:fill="FFFFFF"/>
        </w:rPr>
        <w:t>directors of the CIA, FBI, and the NSA,</w:t>
      </w:r>
      <w:r w:rsidRPr="00906D63">
        <w:rPr>
          <w:sz w:val="28"/>
          <w:szCs w:val="28"/>
          <w:shd w:val="clear" w:color="auto" w:fill="FFFFFF"/>
        </w:rPr>
        <w:t> </w:t>
      </w:r>
      <w:r w:rsidRPr="00906D63">
        <w:rPr>
          <w:sz w:val="28"/>
          <w:szCs w:val="28"/>
        </w:rPr>
        <w:t>warned that </w:t>
      </w:r>
      <w:proofErr w:type="spellStart"/>
      <w:r w:rsidRPr="00906D63">
        <w:rPr>
          <w:sz w:val="28"/>
          <w:szCs w:val="28"/>
          <w:shd w:val="clear" w:color="auto" w:fill="FFFFFF"/>
        </w:rPr>
        <w:t>Huawei</w:t>
      </w:r>
      <w:proofErr w:type="spellEnd"/>
      <w:r w:rsidRPr="00906D63">
        <w:rPr>
          <w:sz w:val="28"/>
          <w:szCs w:val="28"/>
          <w:shd w:val="clear" w:color="auto" w:fill="FFFFFF"/>
        </w:rPr>
        <w:t xml:space="preserve"> has shared sensitive information with China,</w:t>
      </w:r>
      <w:r w:rsidRPr="00906D63">
        <w:rPr>
          <w:rStyle w:val="FootnoteReference"/>
          <w:color w:val="000000"/>
          <w:sz w:val="28"/>
          <w:szCs w:val="28"/>
          <w:shd w:val="clear" w:color="auto" w:fill="FFFFFF"/>
        </w:rPr>
        <w:footnoteReference w:id="18"/>
      </w:r>
      <w:r w:rsidRPr="00906D63">
        <w:rPr>
          <w:color w:val="080E14"/>
          <w:sz w:val="28"/>
          <w:szCs w:val="28"/>
          <w:shd w:val="clear" w:color="auto" w:fill="FFFFFF"/>
        </w:rPr>
        <w:t xml:space="preserve"> and that </w:t>
      </w:r>
      <w:proofErr w:type="spellStart"/>
      <w:r w:rsidR="00906D63" w:rsidRPr="00906D63">
        <w:rPr>
          <w:color w:val="191919"/>
          <w:sz w:val="28"/>
          <w:szCs w:val="28"/>
          <w:shd w:val="clear" w:color="auto" w:fill="FFFFFF"/>
        </w:rPr>
        <w:t>Huawei’s</w:t>
      </w:r>
      <w:proofErr w:type="spellEnd"/>
      <w:r w:rsidR="00906D63" w:rsidRPr="00906D63">
        <w:rPr>
          <w:color w:val="191919"/>
          <w:sz w:val="28"/>
          <w:szCs w:val="28"/>
          <w:shd w:val="clear" w:color="auto" w:fill="FFFFFF"/>
        </w:rPr>
        <w:t xml:space="preserve"> equipment and the new 5G technology provide China with the capacity to conduct remote spying and maliciously modify or steal information or even shut down systems. T</w:t>
      </w:r>
      <w:r w:rsidRPr="00906D63">
        <w:rPr>
          <w:sz w:val="28"/>
          <w:szCs w:val="28"/>
          <w:shd w:val="clear" w:color="auto" w:fill="FFFFFF"/>
        </w:rPr>
        <w:t xml:space="preserve">hey do not recommend private citizens use products made by </w:t>
      </w:r>
      <w:proofErr w:type="spellStart"/>
      <w:r w:rsidRPr="00906D63">
        <w:rPr>
          <w:sz w:val="28"/>
          <w:szCs w:val="28"/>
          <w:shd w:val="clear" w:color="auto" w:fill="FFFFFF"/>
        </w:rPr>
        <w:t>Huawei</w:t>
      </w:r>
      <w:proofErr w:type="spellEnd"/>
      <w:r w:rsidRPr="00906D63">
        <w:rPr>
          <w:sz w:val="28"/>
          <w:szCs w:val="28"/>
          <w:shd w:val="clear" w:color="auto" w:fill="FFFFFF"/>
        </w:rPr>
        <w:t>.</w:t>
      </w:r>
      <w:r w:rsidR="00906D63" w:rsidRPr="00906D63">
        <w:rPr>
          <w:sz w:val="28"/>
          <w:szCs w:val="28"/>
          <w:shd w:val="clear" w:color="auto" w:fill="FFFFFF"/>
        </w:rPr>
        <w:t xml:space="preserve"> </w:t>
      </w:r>
      <w:r w:rsidR="00906D63" w:rsidRPr="00906D63">
        <w:rPr>
          <w:color w:val="191919"/>
          <w:sz w:val="28"/>
          <w:szCs w:val="28"/>
          <w:shd w:val="clear" w:color="auto" w:fill="FFFFFF"/>
        </w:rPr>
        <w:t xml:space="preserve">Three former directors of Canada’s key national security agencies are urging the federal government </w:t>
      </w:r>
      <w:r w:rsidR="00906D63" w:rsidRPr="00906D63">
        <w:rPr>
          <w:color w:val="191919"/>
          <w:sz w:val="28"/>
          <w:szCs w:val="28"/>
          <w:shd w:val="clear" w:color="auto" w:fill="FFFFFF"/>
        </w:rPr>
        <w:lastRenderedPageBreak/>
        <w:t xml:space="preserve">to heed the warnings of U.S. intelligence services and cut Canadian ties with </w:t>
      </w:r>
      <w:proofErr w:type="spellStart"/>
      <w:r w:rsidR="00906D63" w:rsidRPr="00906D63">
        <w:rPr>
          <w:color w:val="191919"/>
          <w:sz w:val="28"/>
          <w:szCs w:val="28"/>
          <w:shd w:val="clear" w:color="auto" w:fill="FFFFFF"/>
        </w:rPr>
        <w:t>Huawei</w:t>
      </w:r>
      <w:proofErr w:type="spellEnd"/>
      <w:r w:rsidR="00906D63" w:rsidRPr="00906D63">
        <w:rPr>
          <w:color w:val="191919"/>
          <w:sz w:val="28"/>
          <w:szCs w:val="28"/>
          <w:shd w:val="clear" w:color="auto" w:fill="FFFFFF"/>
        </w:rPr>
        <w:t xml:space="preserve">. </w:t>
      </w:r>
      <w:r w:rsidR="000F5A0B">
        <w:rPr>
          <w:rStyle w:val="FootnoteReference"/>
          <w:color w:val="191919"/>
          <w:sz w:val="28"/>
          <w:szCs w:val="28"/>
          <w:shd w:val="clear" w:color="auto" w:fill="FFFFFF"/>
        </w:rPr>
        <w:footnoteReference w:id="19"/>
      </w:r>
      <w:r w:rsidR="00BF466B">
        <w:rPr>
          <w:color w:val="191919"/>
          <w:sz w:val="28"/>
          <w:szCs w:val="28"/>
          <w:shd w:val="clear" w:color="auto" w:fill="FFFFFF"/>
        </w:rPr>
        <w:t xml:space="preserve"> </w:t>
      </w:r>
      <w:r w:rsidR="00906D63" w:rsidRPr="00906D63">
        <w:rPr>
          <w:color w:val="191919"/>
          <w:sz w:val="28"/>
          <w:szCs w:val="28"/>
          <w:shd w:val="clear" w:color="auto" w:fill="FFFFFF"/>
        </w:rPr>
        <w:t xml:space="preserve">Ward </w:t>
      </w:r>
      <w:proofErr w:type="spellStart"/>
      <w:r w:rsidR="00906D63" w:rsidRPr="00906D63">
        <w:rPr>
          <w:color w:val="191919"/>
          <w:sz w:val="28"/>
          <w:szCs w:val="28"/>
          <w:shd w:val="clear" w:color="auto" w:fill="FFFFFF"/>
        </w:rPr>
        <w:t>Elcock</w:t>
      </w:r>
      <w:proofErr w:type="spellEnd"/>
      <w:r w:rsidR="00906D63" w:rsidRPr="00906D63">
        <w:rPr>
          <w:color w:val="191919"/>
          <w:sz w:val="28"/>
          <w:szCs w:val="28"/>
          <w:shd w:val="clear" w:color="auto" w:fill="FFFFFF"/>
        </w:rPr>
        <w:t xml:space="preserve">, a former CSIS director, deputy minister of National Defence, and Security and Intelligence Deputy Clerk of the Privy Council, said, “I would not want to see </w:t>
      </w:r>
      <w:proofErr w:type="spellStart"/>
      <w:r w:rsidR="00906D63" w:rsidRPr="00906D63">
        <w:rPr>
          <w:color w:val="191919"/>
          <w:sz w:val="28"/>
          <w:szCs w:val="28"/>
          <w:shd w:val="clear" w:color="auto" w:fill="FFFFFF"/>
        </w:rPr>
        <w:t>Huawei</w:t>
      </w:r>
      <w:proofErr w:type="spellEnd"/>
      <w:r w:rsidR="00906D63" w:rsidRPr="00906D63">
        <w:rPr>
          <w:color w:val="191919"/>
          <w:sz w:val="28"/>
          <w:szCs w:val="28"/>
          <w:shd w:val="clear" w:color="auto" w:fill="FFFFFF"/>
        </w:rPr>
        <w:t xml:space="preserve"> equipment being incorporated into a 5G network in Canada.”</w:t>
      </w:r>
    </w:p>
    <w:p w:rsidR="00641B34" w:rsidRPr="00131B5C" w:rsidRDefault="00641B34" w:rsidP="00641B34">
      <w:pPr>
        <w:rPr>
          <w:rFonts w:cs="Helvetica"/>
          <w:sz w:val="32"/>
          <w:szCs w:val="32"/>
          <w:shd w:val="clear" w:color="auto" w:fill="FFFFFF"/>
        </w:rPr>
      </w:pPr>
      <w:r w:rsidRPr="00131B5C">
        <w:rPr>
          <w:rFonts w:cs="Helvetica"/>
          <w:sz w:val="32"/>
          <w:szCs w:val="32"/>
          <w:shd w:val="clear" w:color="auto" w:fill="FFFFFF"/>
        </w:rPr>
        <w:t>In Closing</w:t>
      </w:r>
    </w:p>
    <w:p w:rsidR="00641B34" w:rsidRPr="00897253" w:rsidRDefault="00641B34" w:rsidP="00641B34">
      <w:pPr>
        <w:rPr>
          <w:sz w:val="28"/>
          <w:szCs w:val="28"/>
        </w:rPr>
      </w:pPr>
      <w:r w:rsidRPr="004E6D1B">
        <w:rPr>
          <w:sz w:val="28"/>
          <w:szCs w:val="28"/>
        </w:rPr>
        <w:t xml:space="preserve">The race for 5G is on, and the speedy densification of microcells is essential </w:t>
      </w:r>
      <w:r>
        <w:rPr>
          <w:sz w:val="28"/>
          <w:szCs w:val="28"/>
        </w:rPr>
        <w:t xml:space="preserve">to </w:t>
      </w:r>
      <w:r w:rsidRPr="004E6D1B">
        <w:rPr>
          <w:sz w:val="28"/>
          <w:szCs w:val="28"/>
        </w:rPr>
        <w:t xml:space="preserve">it.  On March 19, 2018, </w:t>
      </w:r>
      <w:r w:rsidRPr="004E6D1B">
        <w:rPr>
          <w:color w:val="191919"/>
          <w:sz w:val="28"/>
          <w:szCs w:val="28"/>
          <w:shd w:val="clear" w:color="auto" w:fill="FFFFFF"/>
        </w:rPr>
        <w:t xml:space="preserve">Innovation Minister </w:t>
      </w:r>
      <w:proofErr w:type="spellStart"/>
      <w:r w:rsidRPr="004E6D1B">
        <w:rPr>
          <w:color w:val="191919"/>
          <w:sz w:val="28"/>
          <w:szCs w:val="28"/>
          <w:shd w:val="clear" w:color="auto" w:fill="FFFFFF"/>
        </w:rPr>
        <w:t>Navdeep</w:t>
      </w:r>
      <w:proofErr w:type="spellEnd"/>
      <w:r w:rsidRPr="004E6D1B">
        <w:rPr>
          <w:color w:val="191919"/>
          <w:sz w:val="28"/>
          <w:szCs w:val="28"/>
          <w:shd w:val="clear" w:color="auto" w:fill="FFFFFF"/>
        </w:rPr>
        <w:t xml:space="preserve"> </w:t>
      </w:r>
      <w:proofErr w:type="spellStart"/>
      <w:r w:rsidRPr="004E6D1B">
        <w:rPr>
          <w:color w:val="191919"/>
          <w:sz w:val="28"/>
          <w:szCs w:val="28"/>
          <w:shd w:val="clear" w:color="auto" w:fill="FFFFFF"/>
        </w:rPr>
        <w:t>Bains</w:t>
      </w:r>
      <w:proofErr w:type="spellEnd"/>
      <w:r w:rsidRPr="004E6D1B">
        <w:rPr>
          <w:sz w:val="28"/>
          <w:szCs w:val="28"/>
        </w:rPr>
        <w:t xml:space="preserve"> announced the federal government </w:t>
      </w:r>
      <w:r>
        <w:rPr>
          <w:sz w:val="28"/>
          <w:szCs w:val="28"/>
        </w:rPr>
        <w:t xml:space="preserve">is </w:t>
      </w:r>
      <w:r w:rsidRPr="004E6D1B">
        <w:rPr>
          <w:sz w:val="28"/>
          <w:szCs w:val="28"/>
        </w:rPr>
        <w:t xml:space="preserve">giving millions </w:t>
      </w:r>
      <w:r>
        <w:rPr>
          <w:sz w:val="28"/>
          <w:szCs w:val="28"/>
        </w:rPr>
        <w:t xml:space="preserve">of dollars </w:t>
      </w:r>
      <w:r w:rsidRPr="004E6D1B">
        <w:rPr>
          <w:sz w:val="28"/>
          <w:szCs w:val="28"/>
        </w:rPr>
        <w:t xml:space="preserve">to an industry cohort headed by mobile tech giant </w:t>
      </w:r>
      <w:proofErr w:type="spellStart"/>
      <w:r w:rsidRPr="004E6D1B">
        <w:rPr>
          <w:sz w:val="28"/>
          <w:szCs w:val="28"/>
        </w:rPr>
        <w:t>Ericcson</w:t>
      </w:r>
      <w:proofErr w:type="spellEnd"/>
      <w:r w:rsidRPr="004E6D1B">
        <w:rPr>
          <w:sz w:val="28"/>
          <w:szCs w:val="28"/>
        </w:rPr>
        <w:t xml:space="preserve"> to help fund the rollout of 5G in </w:t>
      </w:r>
      <w:r w:rsidRPr="00897253">
        <w:rPr>
          <w:sz w:val="28"/>
          <w:szCs w:val="28"/>
        </w:rPr>
        <w:t xml:space="preserve">Canada. He also addressed concerns raised by wireless carriers about barriers to installing the </w:t>
      </w:r>
      <w:r>
        <w:rPr>
          <w:sz w:val="28"/>
          <w:szCs w:val="28"/>
        </w:rPr>
        <w:t xml:space="preserve">hundreds of </w:t>
      </w:r>
      <w:r w:rsidRPr="00897253">
        <w:rPr>
          <w:sz w:val="28"/>
          <w:szCs w:val="28"/>
        </w:rPr>
        <w:t>thousands more small-cell sites needed for 5G.</w:t>
      </w:r>
    </w:p>
    <w:p w:rsidR="00641B34" w:rsidRPr="004E6D1B" w:rsidRDefault="00641B34" w:rsidP="00641B34">
      <w:pPr>
        <w:rPr>
          <w:sz w:val="28"/>
          <w:szCs w:val="28"/>
        </w:rPr>
      </w:pPr>
      <w:r w:rsidRPr="004E6D1B">
        <w:rPr>
          <w:sz w:val="28"/>
          <w:szCs w:val="28"/>
        </w:rPr>
        <w:t xml:space="preserve">"We have been very clear that we want to have a robust [approval] process, a process that defends the public interest, but at the same time encourages more innovation and more investment," Mr. </w:t>
      </w:r>
      <w:proofErr w:type="spellStart"/>
      <w:r w:rsidRPr="004E6D1B">
        <w:rPr>
          <w:sz w:val="28"/>
          <w:szCs w:val="28"/>
        </w:rPr>
        <w:t>Bains</w:t>
      </w:r>
      <w:proofErr w:type="spellEnd"/>
      <w:r w:rsidRPr="004E6D1B">
        <w:rPr>
          <w:sz w:val="28"/>
          <w:szCs w:val="28"/>
        </w:rPr>
        <w:t xml:space="preserve"> said. "</w:t>
      </w:r>
      <w:r w:rsidRPr="00897253">
        <w:rPr>
          <w:b/>
          <w:sz w:val="28"/>
          <w:szCs w:val="28"/>
        </w:rPr>
        <w:t>We're willing to work with the carriers to look at where we can reduce and eliminate any process or timelines that exist that prevent those investments from happening</w:t>
      </w:r>
      <w:r w:rsidRPr="004E6D1B">
        <w:rPr>
          <w:sz w:val="28"/>
          <w:szCs w:val="28"/>
        </w:rPr>
        <w:t>."</w:t>
      </w:r>
      <w:r>
        <w:rPr>
          <w:rStyle w:val="FootnoteReference"/>
          <w:sz w:val="28"/>
          <w:szCs w:val="28"/>
        </w:rPr>
        <w:footnoteReference w:id="20"/>
      </w:r>
    </w:p>
    <w:p w:rsidR="00641B34" w:rsidRDefault="00641B34" w:rsidP="00641B34">
      <w:pPr>
        <w:rPr>
          <w:sz w:val="28"/>
          <w:szCs w:val="28"/>
        </w:rPr>
      </w:pPr>
      <w:r>
        <w:rPr>
          <w:sz w:val="28"/>
          <w:szCs w:val="28"/>
        </w:rPr>
        <w:t xml:space="preserve">While it is clear </w:t>
      </w:r>
      <w:r w:rsidRPr="004E6D1B">
        <w:rPr>
          <w:sz w:val="28"/>
          <w:szCs w:val="28"/>
        </w:rPr>
        <w:t>the tech and telecommunications</w:t>
      </w:r>
      <w:r>
        <w:rPr>
          <w:sz w:val="28"/>
          <w:szCs w:val="28"/>
        </w:rPr>
        <w:t xml:space="preserve"> sectors plan to </w:t>
      </w:r>
      <w:r w:rsidRPr="004E6D1B">
        <w:rPr>
          <w:sz w:val="28"/>
          <w:szCs w:val="28"/>
        </w:rPr>
        <w:t>profit from the masses of 5G transmitters an</w:t>
      </w:r>
      <w:r>
        <w:rPr>
          <w:sz w:val="28"/>
          <w:szCs w:val="28"/>
        </w:rPr>
        <w:t>d devices they will make, sell, install, and operate</w:t>
      </w:r>
      <w:r w:rsidRPr="004E6D1B">
        <w:rPr>
          <w:sz w:val="28"/>
          <w:szCs w:val="28"/>
        </w:rPr>
        <w:t>, the benefits of 5G to the rest of us are dubious, at best.</w:t>
      </w:r>
      <w:r>
        <w:rPr>
          <w:rStyle w:val="FootnoteReference"/>
          <w:sz w:val="28"/>
          <w:szCs w:val="28"/>
        </w:rPr>
        <w:footnoteReference w:id="21"/>
      </w:r>
      <w:r>
        <w:rPr>
          <w:sz w:val="28"/>
          <w:szCs w:val="28"/>
        </w:rPr>
        <w:t xml:space="preserve"> (When key industry players attending the 2018 Mobile World Congress discussed whether 5G will </w:t>
      </w:r>
      <w:r>
        <w:rPr>
          <w:sz w:val="28"/>
          <w:szCs w:val="28"/>
        </w:rPr>
        <w:lastRenderedPageBreak/>
        <w:t>deliver on its promises, Samsung’s Head of Research Dan Warren said, “You need to have small cells everywhere. You need to have cells where they do not go now.”</w:t>
      </w:r>
      <w:r>
        <w:rPr>
          <w:rStyle w:val="FootnoteReference"/>
          <w:sz w:val="28"/>
          <w:szCs w:val="28"/>
        </w:rPr>
        <w:footnoteReference w:id="22"/>
      </w:r>
      <w:r>
        <w:rPr>
          <w:sz w:val="28"/>
          <w:szCs w:val="28"/>
        </w:rPr>
        <w:t xml:space="preserve"> )</w:t>
      </w:r>
    </w:p>
    <w:p w:rsidR="00641B34" w:rsidRDefault="00641B34" w:rsidP="00641B34">
      <w:pPr>
        <w:rPr>
          <w:sz w:val="28"/>
          <w:szCs w:val="28"/>
        </w:rPr>
      </w:pPr>
      <w:r w:rsidRPr="004E6D1B">
        <w:rPr>
          <w:sz w:val="28"/>
          <w:szCs w:val="28"/>
        </w:rPr>
        <w:t xml:space="preserve"> </w:t>
      </w:r>
      <w:r>
        <w:rPr>
          <w:sz w:val="28"/>
          <w:szCs w:val="28"/>
        </w:rPr>
        <w:t>Meanwhile, s</w:t>
      </w:r>
      <w:r w:rsidRPr="004E6D1B">
        <w:rPr>
          <w:sz w:val="28"/>
          <w:szCs w:val="28"/>
        </w:rPr>
        <w:t xml:space="preserve">cientists worldwide warn </w:t>
      </w:r>
      <w:r>
        <w:rPr>
          <w:sz w:val="28"/>
          <w:szCs w:val="28"/>
        </w:rPr>
        <w:t xml:space="preserve">of the potential serious </w:t>
      </w:r>
      <w:r w:rsidRPr="004E6D1B">
        <w:rPr>
          <w:sz w:val="28"/>
          <w:szCs w:val="28"/>
        </w:rPr>
        <w:t xml:space="preserve">health implications </w:t>
      </w:r>
      <w:r>
        <w:rPr>
          <w:sz w:val="28"/>
          <w:szCs w:val="28"/>
        </w:rPr>
        <w:t>of 5G</w:t>
      </w:r>
      <w:r w:rsidRPr="004E6D1B">
        <w:rPr>
          <w:sz w:val="28"/>
          <w:szCs w:val="28"/>
        </w:rPr>
        <w:t xml:space="preserve">. </w:t>
      </w:r>
      <w:r>
        <w:rPr>
          <w:rStyle w:val="FootnoteReference"/>
          <w:sz w:val="28"/>
          <w:szCs w:val="28"/>
        </w:rPr>
        <w:footnoteReference w:id="23"/>
      </w:r>
      <w:r w:rsidRPr="004E6D1B">
        <w:rPr>
          <w:sz w:val="28"/>
          <w:szCs w:val="28"/>
        </w:rPr>
        <w:t xml:space="preserve"> </w:t>
      </w:r>
      <w:r>
        <w:rPr>
          <w:sz w:val="28"/>
          <w:szCs w:val="28"/>
        </w:rPr>
        <w:t xml:space="preserve">Although Health Canada is the body officially responsible for protecting Canadians from the health effects of microwave and millimeter wave radiations, the standards developed by Health Canada and their neutrality in reaching these guidelines have long </w:t>
      </w:r>
      <w:proofErr w:type="gramStart"/>
      <w:r>
        <w:rPr>
          <w:sz w:val="28"/>
          <w:szCs w:val="28"/>
        </w:rPr>
        <w:t>been called</w:t>
      </w:r>
      <w:proofErr w:type="gramEnd"/>
      <w:r>
        <w:rPr>
          <w:sz w:val="28"/>
          <w:szCs w:val="28"/>
        </w:rPr>
        <w:t xml:space="preserve"> into question. </w:t>
      </w:r>
      <w:r>
        <w:rPr>
          <w:rStyle w:val="FootnoteReference"/>
          <w:sz w:val="28"/>
          <w:szCs w:val="28"/>
        </w:rPr>
        <w:footnoteReference w:id="24"/>
      </w:r>
      <w:r>
        <w:rPr>
          <w:sz w:val="28"/>
          <w:szCs w:val="28"/>
        </w:rPr>
        <w:t xml:space="preserve"> </w:t>
      </w:r>
    </w:p>
    <w:p w:rsidR="00641B34" w:rsidRDefault="00641B34" w:rsidP="00641B34">
      <w:pPr>
        <w:rPr>
          <w:sz w:val="28"/>
          <w:szCs w:val="28"/>
        </w:rPr>
      </w:pPr>
      <w:r>
        <w:rPr>
          <w:sz w:val="28"/>
          <w:szCs w:val="28"/>
        </w:rPr>
        <w:t xml:space="preserve">Municipal and provincial officials, along with federations of municipalities like the UBCM and the FCM, have a mandate to preserve and protect, and to advocate on behalf of citizens by bringing issues that have a direct impact on local communities to Ottawa. Sidestepping this responsibility by deferring to a safety code that many reputable scientists say is inadequate places the well-being of their constituents in peril. </w:t>
      </w:r>
      <w:r>
        <w:rPr>
          <w:rStyle w:val="FootnoteReference"/>
          <w:sz w:val="28"/>
          <w:szCs w:val="28"/>
        </w:rPr>
        <w:footnoteReference w:id="25"/>
      </w:r>
    </w:p>
    <w:p w:rsidR="00641B34" w:rsidRDefault="00641B34" w:rsidP="00641B34">
      <w:pPr>
        <w:rPr>
          <w:sz w:val="28"/>
          <w:szCs w:val="28"/>
        </w:rPr>
      </w:pPr>
      <w:r w:rsidRPr="00BF3AE0">
        <w:rPr>
          <w:sz w:val="28"/>
          <w:szCs w:val="28"/>
        </w:rPr>
        <w:t xml:space="preserve">In 1998, Canada adopted the </w:t>
      </w:r>
      <w:r w:rsidRPr="00A208AA">
        <w:rPr>
          <w:i/>
          <w:sz w:val="28"/>
          <w:szCs w:val="28"/>
        </w:rPr>
        <w:t>Wingspread Precautionary Principle</w:t>
      </w:r>
      <w:r w:rsidRPr="00BF3AE0">
        <w:rPr>
          <w:sz w:val="28"/>
          <w:szCs w:val="28"/>
        </w:rPr>
        <w:t>, which states:</w:t>
      </w:r>
    </w:p>
    <w:p w:rsidR="00641B34" w:rsidRPr="00EB78CD" w:rsidRDefault="00641B34" w:rsidP="00641B34">
      <w:pPr>
        <w:ind w:left="720"/>
        <w:rPr>
          <w:sz w:val="28"/>
          <w:szCs w:val="28"/>
        </w:rPr>
      </w:pPr>
      <w:r w:rsidRPr="00EB78CD">
        <w:rPr>
          <w:sz w:val="28"/>
          <w:szCs w:val="28"/>
        </w:rPr>
        <w:lastRenderedPageBreak/>
        <w:t xml:space="preserve"> “When an activity raises threats of harm to human health or the environment, precautionary measures should be taken, even if some cause and effect relationships are not fully established scientifically.” </w:t>
      </w:r>
      <w:r w:rsidRPr="00EB78CD">
        <w:rPr>
          <w:rStyle w:val="FootnoteReference"/>
          <w:sz w:val="28"/>
          <w:szCs w:val="28"/>
        </w:rPr>
        <w:footnoteReference w:id="26"/>
      </w:r>
    </w:p>
    <w:p w:rsidR="00641B34" w:rsidRPr="00404D82" w:rsidRDefault="00641B34" w:rsidP="00641B34">
      <w:pPr>
        <w:rPr>
          <w:sz w:val="28"/>
          <w:szCs w:val="28"/>
        </w:rPr>
      </w:pPr>
      <w:r w:rsidRPr="00BF3AE0">
        <w:rPr>
          <w:sz w:val="28"/>
          <w:szCs w:val="28"/>
        </w:rPr>
        <w:t>Rethinking the indiscriminate installation of microcells in our communities supports this principle, and preserves and protects the well-being of all.</w:t>
      </w:r>
    </w:p>
    <w:p w:rsidR="00E9573E" w:rsidRPr="00404D82" w:rsidRDefault="00E9573E" w:rsidP="00E9573E">
      <w:pPr>
        <w:rPr>
          <w:sz w:val="28"/>
          <w:szCs w:val="28"/>
        </w:rPr>
      </w:pPr>
    </w:p>
    <w:sectPr w:rsidR="00E9573E" w:rsidRPr="00404D82" w:rsidSect="009E465E">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B37" w:rsidRDefault="00C80B37" w:rsidP="006E395D">
      <w:pPr>
        <w:spacing w:after="0" w:line="240" w:lineRule="auto"/>
      </w:pPr>
      <w:r>
        <w:separator/>
      </w:r>
    </w:p>
  </w:endnote>
  <w:endnote w:type="continuationSeparator" w:id="0">
    <w:p w:rsidR="00C80B37" w:rsidRDefault="00C80B37" w:rsidP="006E39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0386"/>
      <w:docPartObj>
        <w:docPartGallery w:val="Page Numbers (Bottom of Page)"/>
        <w:docPartUnique/>
      </w:docPartObj>
    </w:sdtPr>
    <w:sdtContent>
      <w:p w:rsidR="00232CBD" w:rsidRDefault="00861313">
        <w:pPr>
          <w:pStyle w:val="Footer"/>
          <w:jc w:val="right"/>
        </w:pPr>
        <w:fldSimple w:instr=" PAGE   \* MERGEFORMAT ">
          <w:r w:rsidR="00BF466B">
            <w:rPr>
              <w:noProof/>
            </w:rPr>
            <w:t>12</w:t>
          </w:r>
        </w:fldSimple>
      </w:p>
    </w:sdtContent>
  </w:sdt>
  <w:p w:rsidR="00232CBD" w:rsidRDefault="00232C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B37" w:rsidRDefault="00C80B37" w:rsidP="006E395D">
      <w:pPr>
        <w:spacing w:after="0" w:line="240" w:lineRule="auto"/>
      </w:pPr>
      <w:r>
        <w:separator/>
      </w:r>
    </w:p>
  </w:footnote>
  <w:footnote w:type="continuationSeparator" w:id="0">
    <w:p w:rsidR="00C80B37" w:rsidRDefault="00C80B37" w:rsidP="006E395D">
      <w:pPr>
        <w:spacing w:after="0" w:line="240" w:lineRule="auto"/>
      </w:pPr>
      <w:r>
        <w:continuationSeparator/>
      </w:r>
    </w:p>
  </w:footnote>
  <w:footnote w:id="1">
    <w:p w:rsidR="00641B34" w:rsidRDefault="00641B34" w:rsidP="00641B34">
      <w:pPr>
        <w:pStyle w:val="Heading1"/>
        <w:shd w:val="clear" w:color="auto" w:fill="FFFFFF"/>
        <w:spacing w:before="120" w:after="120" w:line="300" w:lineRule="atLeast"/>
        <w:rPr>
          <w:rFonts w:asciiTheme="minorHAnsi" w:hAnsiTheme="minorHAnsi" w:cs="Arial"/>
          <w:b w:val="0"/>
          <w:color w:val="000000"/>
          <w:sz w:val="24"/>
          <w:szCs w:val="24"/>
          <w:shd w:val="clear" w:color="auto" w:fill="FFFFFF"/>
        </w:rPr>
      </w:pPr>
      <w:r w:rsidRPr="00F771C5">
        <w:rPr>
          <w:rStyle w:val="FootnoteReference"/>
          <w:rFonts w:asciiTheme="minorHAnsi" w:hAnsiTheme="minorHAnsi"/>
          <w:sz w:val="24"/>
          <w:szCs w:val="24"/>
        </w:rPr>
        <w:footnoteRef/>
      </w:r>
      <w:r w:rsidRPr="00F771C5">
        <w:rPr>
          <w:rFonts w:asciiTheme="minorHAnsi" w:hAnsiTheme="minorHAnsi"/>
          <w:sz w:val="24"/>
          <w:szCs w:val="24"/>
        </w:rPr>
        <w:t xml:space="preserve"> </w:t>
      </w:r>
      <w:r w:rsidRPr="00CB4B73">
        <w:rPr>
          <w:rFonts w:asciiTheme="minorHAnsi" w:hAnsiTheme="minorHAnsi" w:cs="Arial"/>
          <w:b w:val="0"/>
          <w:color w:val="auto"/>
          <w:sz w:val="24"/>
          <w:szCs w:val="24"/>
          <w:shd w:val="clear" w:color="auto" w:fill="FFFFFF"/>
        </w:rPr>
        <w:t xml:space="preserve">Di </w:t>
      </w:r>
      <w:proofErr w:type="spellStart"/>
      <w:r w:rsidRPr="00CB4B73">
        <w:rPr>
          <w:rFonts w:asciiTheme="minorHAnsi" w:hAnsiTheme="minorHAnsi" w:cs="Arial"/>
          <w:b w:val="0"/>
          <w:color w:val="auto"/>
          <w:sz w:val="24"/>
          <w:szCs w:val="24"/>
          <w:shd w:val="clear" w:color="auto" w:fill="FFFFFF"/>
        </w:rPr>
        <w:t>Ciaula</w:t>
      </w:r>
      <w:proofErr w:type="spellEnd"/>
      <w:r w:rsidRPr="00CB4B73">
        <w:rPr>
          <w:rFonts w:asciiTheme="minorHAnsi" w:hAnsiTheme="minorHAnsi" w:cs="Arial"/>
          <w:b w:val="0"/>
          <w:color w:val="auto"/>
          <w:sz w:val="24"/>
          <w:szCs w:val="24"/>
          <w:shd w:val="clear" w:color="auto" w:fill="FFFFFF"/>
        </w:rPr>
        <w:t xml:space="preserve"> A</w:t>
      </w:r>
      <w:r w:rsidRPr="00CB4B73">
        <w:rPr>
          <w:rFonts w:asciiTheme="minorHAnsi" w:hAnsiTheme="minorHAnsi"/>
          <w:b w:val="0"/>
          <w:color w:val="auto"/>
          <w:sz w:val="24"/>
          <w:szCs w:val="24"/>
        </w:rPr>
        <w:t>, “</w:t>
      </w:r>
      <w:r w:rsidRPr="00CB4B73">
        <w:rPr>
          <w:rFonts w:asciiTheme="minorHAnsi" w:hAnsiTheme="minorHAnsi" w:cs="Arial"/>
          <w:b w:val="0"/>
          <w:i/>
          <w:color w:val="auto"/>
          <w:sz w:val="24"/>
          <w:szCs w:val="24"/>
        </w:rPr>
        <w:t>Towards 5G communication systems: Are there health implications?</w:t>
      </w:r>
      <w:proofErr w:type="gramStart"/>
      <w:r>
        <w:rPr>
          <w:rFonts w:asciiTheme="minorHAnsi" w:hAnsiTheme="minorHAnsi" w:cs="Arial"/>
          <w:b w:val="0"/>
          <w:i/>
          <w:color w:val="auto"/>
          <w:sz w:val="24"/>
          <w:szCs w:val="24"/>
        </w:rPr>
        <w:t>”,</w:t>
      </w:r>
      <w:proofErr w:type="gramEnd"/>
      <w:r>
        <w:rPr>
          <w:rFonts w:asciiTheme="minorHAnsi" w:hAnsiTheme="minorHAnsi" w:cs="Arial"/>
          <w:color w:val="000000"/>
          <w:sz w:val="24"/>
          <w:szCs w:val="24"/>
          <w:shd w:val="clear" w:color="auto" w:fill="FFFFFF"/>
        </w:rPr>
        <w:t xml:space="preserve"> </w:t>
      </w:r>
      <w:proofErr w:type="spellStart"/>
      <w:r w:rsidRPr="00CB4B73">
        <w:rPr>
          <w:rFonts w:asciiTheme="minorHAnsi" w:hAnsiTheme="minorHAnsi" w:cs="Arial"/>
          <w:b w:val="0"/>
          <w:i/>
          <w:color w:val="000000"/>
          <w:sz w:val="24"/>
          <w:szCs w:val="24"/>
          <w:shd w:val="clear" w:color="auto" w:fill="FFFFFF"/>
        </w:rPr>
        <w:t>Int</w:t>
      </w:r>
      <w:proofErr w:type="spellEnd"/>
      <w:r w:rsidRPr="00CB4B73">
        <w:rPr>
          <w:rFonts w:asciiTheme="minorHAnsi" w:hAnsiTheme="minorHAnsi" w:cs="Arial"/>
          <w:b w:val="0"/>
          <w:i/>
          <w:color w:val="000000"/>
          <w:sz w:val="24"/>
          <w:szCs w:val="24"/>
          <w:shd w:val="clear" w:color="auto" w:fill="FFFFFF"/>
        </w:rPr>
        <w:t xml:space="preserve"> J </w:t>
      </w:r>
      <w:proofErr w:type="spellStart"/>
      <w:r w:rsidRPr="00CB4B73">
        <w:rPr>
          <w:rFonts w:asciiTheme="minorHAnsi" w:hAnsiTheme="minorHAnsi" w:cs="Arial"/>
          <w:b w:val="0"/>
          <w:i/>
          <w:color w:val="000000"/>
          <w:sz w:val="24"/>
          <w:szCs w:val="24"/>
          <w:shd w:val="clear" w:color="auto" w:fill="FFFFFF"/>
        </w:rPr>
        <w:t>Hyg</w:t>
      </w:r>
      <w:proofErr w:type="spellEnd"/>
      <w:r w:rsidRPr="00CB4B73">
        <w:rPr>
          <w:rFonts w:asciiTheme="minorHAnsi" w:hAnsiTheme="minorHAnsi" w:cs="Arial"/>
          <w:b w:val="0"/>
          <w:i/>
          <w:color w:val="000000"/>
          <w:sz w:val="24"/>
          <w:szCs w:val="24"/>
          <w:shd w:val="clear" w:color="auto" w:fill="FFFFFF"/>
        </w:rPr>
        <w:t xml:space="preserve"> Environ Health</w:t>
      </w:r>
      <w:r w:rsidRPr="00CB4B73">
        <w:rPr>
          <w:rFonts w:asciiTheme="minorHAnsi" w:hAnsiTheme="minorHAnsi" w:cs="Arial"/>
          <w:b w:val="0"/>
          <w:color w:val="000000"/>
          <w:sz w:val="24"/>
          <w:szCs w:val="24"/>
          <w:shd w:val="clear" w:color="auto" w:fill="FFFFFF"/>
        </w:rPr>
        <w:t>. </w:t>
      </w:r>
      <w:proofErr w:type="gramStart"/>
      <w:r w:rsidRPr="00CB4B73">
        <w:rPr>
          <w:rFonts w:asciiTheme="minorHAnsi" w:hAnsiTheme="minorHAnsi" w:cs="Arial"/>
          <w:b w:val="0"/>
          <w:color w:val="000000"/>
          <w:sz w:val="24"/>
          <w:szCs w:val="24"/>
          <w:shd w:val="clear" w:color="auto" w:fill="FFFFFF"/>
        </w:rPr>
        <w:t>2018</w:t>
      </w:r>
      <w:proofErr w:type="gramEnd"/>
      <w:r w:rsidRPr="00CB4B73">
        <w:rPr>
          <w:rFonts w:asciiTheme="minorHAnsi" w:hAnsiTheme="minorHAnsi" w:cs="Arial"/>
          <w:b w:val="0"/>
          <w:color w:val="000000"/>
          <w:sz w:val="24"/>
          <w:szCs w:val="24"/>
          <w:shd w:val="clear" w:color="auto" w:fill="FFFFFF"/>
        </w:rPr>
        <w:t xml:space="preserve"> Feb 2. </w:t>
      </w:r>
      <w:proofErr w:type="spellStart"/>
      <w:proofErr w:type="gramStart"/>
      <w:r w:rsidRPr="00CB4B73">
        <w:rPr>
          <w:rFonts w:asciiTheme="minorHAnsi" w:hAnsiTheme="minorHAnsi" w:cs="Arial"/>
          <w:b w:val="0"/>
          <w:color w:val="000000"/>
          <w:sz w:val="24"/>
          <w:szCs w:val="24"/>
          <w:shd w:val="clear" w:color="auto" w:fill="FFFFFF"/>
        </w:rPr>
        <w:t>pii</w:t>
      </w:r>
      <w:proofErr w:type="spellEnd"/>
      <w:proofErr w:type="gramEnd"/>
      <w:r w:rsidRPr="00CB4B73">
        <w:rPr>
          <w:rFonts w:asciiTheme="minorHAnsi" w:hAnsiTheme="minorHAnsi" w:cs="Arial"/>
          <w:b w:val="0"/>
          <w:color w:val="000000"/>
          <w:sz w:val="24"/>
          <w:szCs w:val="24"/>
          <w:shd w:val="clear" w:color="auto" w:fill="FFFFFF"/>
        </w:rPr>
        <w:t xml:space="preserve">: S1438-4639(17)30814-3. </w:t>
      </w:r>
      <w:proofErr w:type="spellStart"/>
      <w:proofErr w:type="gramStart"/>
      <w:r w:rsidRPr="00CB4B73">
        <w:rPr>
          <w:rFonts w:asciiTheme="minorHAnsi" w:hAnsiTheme="minorHAnsi" w:cs="Arial"/>
          <w:b w:val="0"/>
          <w:color w:val="000000"/>
          <w:sz w:val="24"/>
          <w:szCs w:val="24"/>
          <w:shd w:val="clear" w:color="auto" w:fill="FFFFFF"/>
        </w:rPr>
        <w:t>doi</w:t>
      </w:r>
      <w:proofErr w:type="spellEnd"/>
      <w:proofErr w:type="gramEnd"/>
      <w:r w:rsidRPr="00CB4B73">
        <w:rPr>
          <w:rFonts w:asciiTheme="minorHAnsi" w:hAnsiTheme="minorHAnsi" w:cs="Arial"/>
          <w:b w:val="0"/>
          <w:color w:val="000000"/>
          <w:sz w:val="24"/>
          <w:szCs w:val="24"/>
          <w:shd w:val="clear" w:color="auto" w:fill="FFFFFF"/>
        </w:rPr>
        <w:t>: 10.1016/j.ijheh.2018.01.011. [</w:t>
      </w:r>
      <w:proofErr w:type="spellStart"/>
      <w:r w:rsidRPr="00CB4B73">
        <w:rPr>
          <w:rFonts w:asciiTheme="minorHAnsi" w:hAnsiTheme="minorHAnsi" w:cs="Arial"/>
          <w:b w:val="0"/>
          <w:color w:val="000000"/>
          <w:sz w:val="24"/>
          <w:szCs w:val="24"/>
          <w:shd w:val="clear" w:color="auto" w:fill="FFFFFF"/>
        </w:rPr>
        <w:t>Epub</w:t>
      </w:r>
      <w:proofErr w:type="spellEnd"/>
      <w:r w:rsidRPr="00CB4B73">
        <w:rPr>
          <w:rFonts w:asciiTheme="minorHAnsi" w:hAnsiTheme="minorHAnsi" w:cs="Arial"/>
          <w:b w:val="0"/>
          <w:color w:val="000000"/>
          <w:sz w:val="24"/>
          <w:szCs w:val="24"/>
          <w:shd w:val="clear" w:color="auto" w:fill="FFFFFF"/>
        </w:rPr>
        <w:t xml:space="preserve"> ahead of print]</w:t>
      </w:r>
      <w:r>
        <w:rPr>
          <w:rFonts w:asciiTheme="minorHAnsi" w:hAnsiTheme="minorHAnsi" w:cs="Arial"/>
          <w:b w:val="0"/>
          <w:color w:val="000000"/>
          <w:sz w:val="24"/>
          <w:szCs w:val="24"/>
          <w:shd w:val="clear" w:color="auto" w:fill="FFFFFF"/>
        </w:rPr>
        <w:t>,</w:t>
      </w:r>
      <w:r w:rsidRPr="00CB4B73">
        <w:t xml:space="preserve"> </w:t>
      </w:r>
      <w:hyperlink r:id="rId1" w:history="1">
        <w:r w:rsidRPr="00BD5F51">
          <w:rPr>
            <w:rStyle w:val="Hyperlink"/>
            <w:rFonts w:asciiTheme="minorHAnsi" w:hAnsiTheme="minorHAnsi" w:cs="Arial"/>
            <w:b w:val="0"/>
            <w:sz w:val="24"/>
            <w:szCs w:val="24"/>
            <w:shd w:val="clear" w:color="auto" w:fill="FFFFFF"/>
          </w:rPr>
          <w:t>https://www.ncbi.nlm.nih.gov/pubmed/29402696</w:t>
        </w:r>
      </w:hyperlink>
    </w:p>
    <w:p w:rsidR="00641B34" w:rsidRPr="00CB4B73" w:rsidRDefault="00641B34" w:rsidP="00641B34"/>
    <w:p w:rsidR="00641B34" w:rsidRDefault="00641B34" w:rsidP="00641B34">
      <w:pPr>
        <w:pStyle w:val="FootnoteText"/>
      </w:pPr>
    </w:p>
  </w:footnote>
  <w:footnote w:id="2">
    <w:p w:rsidR="00641B34" w:rsidRPr="00A50D37" w:rsidRDefault="00641B34" w:rsidP="00641B34">
      <w:pPr>
        <w:pStyle w:val="FootnoteText"/>
        <w:rPr>
          <w:sz w:val="24"/>
          <w:szCs w:val="24"/>
        </w:rPr>
      </w:pPr>
      <w:r w:rsidRPr="00A50D37">
        <w:rPr>
          <w:rStyle w:val="FootnoteReference"/>
          <w:sz w:val="24"/>
          <w:szCs w:val="24"/>
        </w:rPr>
        <w:footnoteRef/>
      </w:r>
      <w:r w:rsidRPr="00A50D37">
        <w:rPr>
          <w:sz w:val="24"/>
          <w:szCs w:val="24"/>
        </w:rPr>
        <w:t xml:space="preserve"> “</w:t>
      </w:r>
      <w:r w:rsidRPr="00A50D37">
        <w:rPr>
          <w:rFonts w:cs="Arial"/>
          <w:bCs/>
          <w:i/>
          <w:sz w:val="24"/>
          <w:szCs w:val="24"/>
          <w:shd w:val="clear" w:color="auto" w:fill="FFFFFF"/>
        </w:rPr>
        <w:t>With Growth comes Change: The Evolving Mobile landscape in 2015</w:t>
      </w:r>
      <w:r w:rsidRPr="00A50D37">
        <w:rPr>
          <w:sz w:val="24"/>
          <w:szCs w:val="24"/>
        </w:rPr>
        <w:t xml:space="preserve">”, </w:t>
      </w:r>
      <w:hyperlink r:id="rId2" w:history="1">
        <w:r w:rsidRPr="00A50D37">
          <w:rPr>
            <w:rStyle w:val="Hyperlink"/>
            <w:sz w:val="24"/>
            <w:szCs w:val="24"/>
          </w:rPr>
          <w:t>http://catalyst.ca/2015-canadian-smartphone-market/</w:t>
        </w:r>
      </w:hyperlink>
      <w:r w:rsidRPr="00A50D37">
        <w:rPr>
          <w:sz w:val="24"/>
          <w:szCs w:val="24"/>
        </w:rPr>
        <w:t xml:space="preserve"> </w:t>
      </w:r>
    </w:p>
    <w:p w:rsidR="00641B34" w:rsidRDefault="00641B34" w:rsidP="00641B34">
      <w:pPr>
        <w:pStyle w:val="FootnoteText"/>
      </w:pPr>
    </w:p>
  </w:footnote>
  <w:footnote w:id="3">
    <w:p w:rsidR="00641B34" w:rsidRDefault="00641B34" w:rsidP="00641B34">
      <w:pPr>
        <w:pStyle w:val="FootnoteText"/>
        <w:rPr>
          <w:sz w:val="24"/>
          <w:szCs w:val="24"/>
        </w:rPr>
      </w:pPr>
      <w:r w:rsidRPr="00A50D37">
        <w:rPr>
          <w:rStyle w:val="FootnoteReference"/>
          <w:sz w:val="24"/>
          <w:szCs w:val="24"/>
        </w:rPr>
        <w:footnoteRef/>
      </w:r>
      <w:r w:rsidRPr="00A50D37">
        <w:rPr>
          <w:sz w:val="24"/>
          <w:szCs w:val="24"/>
        </w:rPr>
        <w:t xml:space="preserve"> “</w:t>
      </w:r>
      <w:r w:rsidRPr="00A50D37">
        <w:rPr>
          <w:rFonts w:cs="Arial"/>
          <w:bCs/>
          <w:i/>
          <w:sz w:val="24"/>
          <w:szCs w:val="24"/>
          <w:shd w:val="clear" w:color="auto" w:fill="FFFFFF"/>
        </w:rPr>
        <w:t>Canadian Smartphone Behavior in 2017: Continued Shift to Virtual Spaces”,</w:t>
      </w:r>
      <w:r w:rsidRPr="00A50D37">
        <w:rPr>
          <w:rFonts w:cs="Arial"/>
          <w:bCs/>
          <w:sz w:val="24"/>
          <w:szCs w:val="24"/>
          <w:shd w:val="clear" w:color="auto" w:fill="FFFFFF"/>
        </w:rPr>
        <w:t xml:space="preserve"> </w:t>
      </w:r>
      <w:hyperlink r:id="rId3" w:history="1">
        <w:r w:rsidRPr="00A50D37">
          <w:rPr>
            <w:rStyle w:val="Hyperlink"/>
            <w:sz w:val="24"/>
            <w:szCs w:val="24"/>
          </w:rPr>
          <w:t>http://catalyst.ca/2017-canadian-smartphone-behaviour/</w:t>
        </w:r>
      </w:hyperlink>
      <w:r w:rsidRPr="00A50D37">
        <w:rPr>
          <w:sz w:val="24"/>
          <w:szCs w:val="24"/>
        </w:rPr>
        <w:t xml:space="preserve"> </w:t>
      </w:r>
    </w:p>
    <w:p w:rsidR="00641B34" w:rsidRPr="009B4BF4" w:rsidRDefault="00641B34" w:rsidP="00641B34">
      <w:pPr>
        <w:pStyle w:val="FootnoteText"/>
        <w:rPr>
          <w:sz w:val="24"/>
          <w:szCs w:val="24"/>
        </w:rPr>
      </w:pPr>
    </w:p>
  </w:footnote>
  <w:footnote w:id="4">
    <w:p w:rsidR="00641B34" w:rsidRDefault="00641B34" w:rsidP="00641B34">
      <w:pPr>
        <w:pStyle w:val="FootnoteText"/>
      </w:pPr>
      <w:r w:rsidRPr="009B4BF4">
        <w:rPr>
          <w:rStyle w:val="FootnoteReference"/>
          <w:sz w:val="24"/>
          <w:szCs w:val="24"/>
        </w:rPr>
        <w:footnoteRef/>
      </w:r>
      <w:r>
        <w:rPr>
          <w:sz w:val="24"/>
          <w:szCs w:val="24"/>
        </w:rPr>
        <w:t>“</w:t>
      </w:r>
      <w:r w:rsidRPr="009B4BF4">
        <w:rPr>
          <w:i/>
          <w:sz w:val="24"/>
          <w:szCs w:val="24"/>
        </w:rPr>
        <w:t xml:space="preserve">Wired </w:t>
      </w:r>
      <w:proofErr w:type="spellStart"/>
      <w:r w:rsidRPr="009B4BF4">
        <w:rPr>
          <w:i/>
          <w:sz w:val="24"/>
          <w:szCs w:val="24"/>
        </w:rPr>
        <w:t>vs</w:t>
      </w:r>
      <w:proofErr w:type="spellEnd"/>
      <w:r w:rsidRPr="009B4BF4">
        <w:rPr>
          <w:i/>
          <w:sz w:val="24"/>
          <w:szCs w:val="24"/>
        </w:rPr>
        <w:t xml:space="preserve"> Wi-Fi speed”,</w:t>
      </w:r>
      <w:r w:rsidRPr="009B4BF4">
        <w:rPr>
          <w:sz w:val="24"/>
          <w:szCs w:val="24"/>
        </w:rPr>
        <w:t xml:space="preserve"> Verizon Communications</w:t>
      </w:r>
      <w:r>
        <w:rPr>
          <w:sz w:val="24"/>
          <w:szCs w:val="24"/>
        </w:rPr>
        <w:t xml:space="preserve">, </w:t>
      </w:r>
      <w:hyperlink r:id="rId4" w:history="1">
        <w:r w:rsidRPr="00D6531C">
          <w:rPr>
            <w:rStyle w:val="Hyperlink"/>
          </w:rPr>
          <w:t>https://www.verizon.com/cs/groups/public/documents/adacct/wires-vs-wifi-speeds.pdf</w:t>
        </w:r>
      </w:hyperlink>
    </w:p>
    <w:p w:rsidR="00641B34" w:rsidRDefault="00641B34" w:rsidP="00641B34">
      <w:pPr>
        <w:pStyle w:val="FootnoteText"/>
      </w:pPr>
    </w:p>
  </w:footnote>
  <w:footnote w:id="5">
    <w:p w:rsidR="00641B34" w:rsidRDefault="00641B34" w:rsidP="00641B34">
      <w:pPr>
        <w:pStyle w:val="FootnoteText"/>
      </w:pPr>
      <w:r>
        <w:rPr>
          <w:rStyle w:val="FootnoteReference"/>
        </w:rPr>
        <w:footnoteRef/>
      </w:r>
      <w:r>
        <w:t xml:space="preserve">  “</w:t>
      </w:r>
      <w:r w:rsidRPr="00F771C5">
        <w:rPr>
          <w:rFonts w:cs="Arial"/>
          <w:bCs/>
          <w:i/>
          <w:sz w:val="24"/>
          <w:szCs w:val="24"/>
          <w:shd w:val="clear" w:color="auto" w:fill="FFFFFF"/>
        </w:rPr>
        <w:t>With Growth comes Change: The Evolving Mobile landscape in 2015</w:t>
      </w:r>
      <w:r>
        <w:t xml:space="preserve">”, </w:t>
      </w:r>
      <w:hyperlink r:id="rId5" w:history="1">
        <w:r w:rsidRPr="00BD5F51">
          <w:rPr>
            <w:rStyle w:val="Hyperlink"/>
          </w:rPr>
          <w:t>http://catalyst.ca/2015-canadian-smartphone-market/</w:t>
        </w:r>
      </w:hyperlink>
    </w:p>
    <w:p w:rsidR="00641B34" w:rsidRDefault="00641B34" w:rsidP="00641B34">
      <w:pPr>
        <w:pStyle w:val="FootnoteText"/>
      </w:pPr>
    </w:p>
  </w:footnote>
  <w:footnote w:id="6">
    <w:p w:rsidR="00641B34" w:rsidRDefault="00641B34" w:rsidP="00641B34">
      <w:pPr>
        <w:pStyle w:val="NoSpacing"/>
        <w:rPr>
          <w:sz w:val="24"/>
          <w:szCs w:val="24"/>
        </w:rPr>
      </w:pPr>
      <w:r w:rsidRPr="001A08BB">
        <w:rPr>
          <w:rStyle w:val="FootnoteReference"/>
          <w:sz w:val="24"/>
          <w:szCs w:val="24"/>
        </w:rPr>
        <w:footnoteRef/>
      </w:r>
      <w:r w:rsidRPr="001A08BB">
        <w:t xml:space="preserve">  </w:t>
      </w:r>
      <w:r w:rsidRPr="001A08BB">
        <w:rPr>
          <w:i/>
          <w:sz w:val="24"/>
          <w:szCs w:val="24"/>
        </w:rPr>
        <w:t xml:space="preserve">“Air Gap Technology: Hardwiring your </w:t>
      </w:r>
      <w:proofErr w:type="spellStart"/>
      <w:r w:rsidRPr="001A08BB">
        <w:rPr>
          <w:i/>
          <w:sz w:val="24"/>
          <w:szCs w:val="24"/>
        </w:rPr>
        <w:t>iPhone</w:t>
      </w:r>
      <w:proofErr w:type="spellEnd"/>
      <w:r w:rsidRPr="001A08BB">
        <w:rPr>
          <w:i/>
          <w:sz w:val="24"/>
          <w:szCs w:val="24"/>
        </w:rPr>
        <w:t xml:space="preserve"> or </w:t>
      </w:r>
      <w:proofErr w:type="spellStart"/>
      <w:r w:rsidRPr="001A08BB">
        <w:rPr>
          <w:i/>
          <w:sz w:val="24"/>
          <w:szCs w:val="24"/>
        </w:rPr>
        <w:t>iPad</w:t>
      </w:r>
      <w:proofErr w:type="spellEnd"/>
      <w:r w:rsidRPr="001A08BB">
        <w:rPr>
          <w:i/>
          <w:sz w:val="24"/>
          <w:szCs w:val="24"/>
        </w:rPr>
        <w:t>”,</w:t>
      </w:r>
      <w:r>
        <w:rPr>
          <w:sz w:val="24"/>
          <w:szCs w:val="24"/>
        </w:rPr>
        <w:t xml:space="preserve"> </w:t>
      </w:r>
      <w:hyperlink r:id="rId6" w:history="1">
        <w:r w:rsidRPr="00BD5F51">
          <w:rPr>
            <w:rStyle w:val="Hyperlink"/>
            <w:sz w:val="24"/>
            <w:szCs w:val="24"/>
          </w:rPr>
          <w:t>https://www.wirelesseducation.org/hardwiring-your-iphone-or-ipad/</w:t>
        </w:r>
      </w:hyperlink>
    </w:p>
    <w:p w:rsidR="00641B34" w:rsidRPr="001A08BB" w:rsidRDefault="00641B34" w:rsidP="00641B34">
      <w:pPr>
        <w:pStyle w:val="NoSpacing"/>
        <w:rPr>
          <w:sz w:val="24"/>
          <w:szCs w:val="24"/>
        </w:rPr>
      </w:pPr>
      <w:r>
        <w:rPr>
          <w:sz w:val="24"/>
          <w:szCs w:val="24"/>
        </w:rPr>
        <w:t xml:space="preserve"> </w:t>
      </w:r>
    </w:p>
  </w:footnote>
  <w:footnote w:id="7">
    <w:p w:rsidR="00641B34" w:rsidRDefault="00641B34" w:rsidP="00641B34">
      <w:pPr>
        <w:pStyle w:val="FootnoteText"/>
        <w:rPr>
          <w:sz w:val="24"/>
          <w:szCs w:val="24"/>
        </w:rPr>
      </w:pPr>
      <w:r w:rsidRPr="00FA3D9B">
        <w:rPr>
          <w:rStyle w:val="FootnoteReference"/>
          <w:sz w:val="24"/>
          <w:szCs w:val="24"/>
        </w:rPr>
        <w:footnoteRef/>
      </w:r>
      <w:r w:rsidRPr="00FA3D9B">
        <w:rPr>
          <w:sz w:val="24"/>
          <w:szCs w:val="24"/>
        </w:rPr>
        <w:t xml:space="preserve"> Open Signal, “</w:t>
      </w:r>
      <w:r w:rsidRPr="00FA3D9B">
        <w:rPr>
          <w:i/>
          <w:sz w:val="24"/>
          <w:szCs w:val="24"/>
        </w:rPr>
        <w:t>State of Mobile Networks: Canada</w:t>
      </w:r>
      <w:r w:rsidRPr="00FA3D9B">
        <w:rPr>
          <w:sz w:val="24"/>
          <w:szCs w:val="24"/>
        </w:rPr>
        <w:t xml:space="preserve">”, January 2017, </w:t>
      </w:r>
      <w:hyperlink r:id="rId7" w:history="1">
        <w:r w:rsidRPr="00BD5F51">
          <w:rPr>
            <w:rStyle w:val="Hyperlink"/>
            <w:sz w:val="24"/>
            <w:szCs w:val="24"/>
          </w:rPr>
          <w:t>https://opensignal.com/reports/2017/01/canada/state-of-the-mobile-network</w:t>
        </w:r>
      </w:hyperlink>
    </w:p>
    <w:p w:rsidR="00641B34" w:rsidRPr="00FA3D9B" w:rsidRDefault="00641B34" w:rsidP="00641B34">
      <w:pPr>
        <w:pStyle w:val="FootnoteText"/>
        <w:rPr>
          <w:sz w:val="24"/>
          <w:szCs w:val="24"/>
        </w:rPr>
      </w:pPr>
    </w:p>
  </w:footnote>
  <w:footnote w:id="8">
    <w:p w:rsidR="00641B34" w:rsidRPr="005B68AC" w:rsidRDefault="00641B34" w:rsidP="00641B34">
      <w:pPr>
        <w:pStyle w:val="FootnoteText"/>
        <w:rPr>
          <w:sz w:val="24"/>
          <w:szCs w:val="24"/>
        </w:rPr>
      </w:pPr>
      <w:r w:rsidRPr="005B68AC">
        <w:rPr>
          <w:rStyle w:val="FootnoteReference"/>
          <w:sz w:val="24"/>
          <w:szCs w:val="24"/>
        </w:rPr>
        <w:footnoteRef/>
      </w:r>
      <w:r w:rsidRPr="005B68AC">
        <w:rPr>
          <w:sz w:val="24"/>
          <w:szCs w:val="24"/>
        </w:rPr>
        <w:t xml:space="preserve"> </w:t>
      </w:r>
      <w:r w:rsidRPr="009445FA">
        <w:rPr>
          <w:sz w:val="24"/>
          <w:szCs w:val="24"/>
        </w:rPr>
        <w:t xml:space="preserve">Timothy </w:t>
      </w:r>
      <w:proofErr w:type="spellStart"/>
      <w:r w:rsidRPr="009445FA">
        <w:rPr>
          <w:sz w:val="24"/>
          <w:szCs w:val="24"/>
        </w:rPr>
        <w:t>Schoechle</w:t>
      </w:r>
      <w:proofErr w:type="spellEnd"/>
      <w:r w:rsidRPr="009445FA">
        <w:rPr>
          <w:sz w:val="24"/>
          <w:szCs w:val="24"/>
        </w:rPr>
        <w:t>, PhD, “</w:t>
      </w:r>
      <w:r w:rsidRPr="009445FA">
        <w:rPr>
          <w:i/>
          <w:sz w:val="24"/>
          <w:szCs w:val="24"/>
        </w:rPr>
        <w:t>Re-inventing Wires: The Future of Landlines and Networks”</w:t>
      </w:r>
      <w:r w:rsidRPr="009445FA">
        <w:rPr>
          <w:sz w:val="24"/>
          <w:szCs w:val="24"/>
        </w:rPr>
        <w:t>,</w:t>
      </w:r>
      <w:r>
        <w:rPr>
          <w:sz w:val="24"/>
          <w:szCs w:val="24"/>
        </w:rPr>
        <w:t xml:space="preserve"> </w:t>
      </w:r>
      <w:r w:rsidRPr="009445FA">
        <w:rPr>
          <w:sz w:val="24"/>
          <w:szCs w:val="24"/>
        </w:rPr>
        <w:t>(</w:t>
      </w:r>
      <w:r w:rsidRPr="005B68AC">
        <w:rPr>
          <w:sz w:val="24"/>
          <w:szCs w:val="24"/>
        </w:rPr>
        <w:t xml:space="preserve">National Institute for Science, Law and Public Policy, Washington, DC, 2018)    </w:t>
      </w:r>
      <w:hyperlink r:id="rId8" w:history="1">
        <w:r w:rsidRPr="005B68AC">
          <w:rPr>
            <w:rStyle w:val="Hyperlink"/>
            <w:sz w:val="24"/>
            <w:szCs w:val="24"/>
          </w:rPr>
          <w:t>http://electromagnetichealth.org/wp-content/uploads/2018/02/ReInventing-Wires-1-25-18.pdf</w:t>
        </w:r>
      </w:hyperlink>
      <w:r w:rsidRPr="005B68AC">
        <w:rPr>
          <w:sz w:val="24"/>
          <w:szCs w:val="24"/>
        </w:rPr>
        <w:t xml:space="preserve"> </w:t>
      </w:r>
    </w:p>
  </w:footnote>
  <w:footnote w:id="9">
    <w:p w:rsidR="00641B34" w:rsidRPr="005B68AC" w:rsidRDefault="00641B34" w:rsidP="00641B34">
      <w:pPr>
        <w:pStyle w:val="Heading2"/>
        <w:shd w:val="clear" w:color="auto" w:fill="FFFFFF"/>
        <w:spacing w:before="0" w:after="204"/>
        <w:rPr>
          <w:rFonts w:asciiTheme="minorHAnsi" w:hAnsiTheme="minorHAnsi"/>
          <w:b w:val="0"/>
          <w:sz w:val="24"/>
          <w:szCs w:val="24"/>
        </w:rPr>
      </w:pPr>
      <w:r w:rsidRPr="004C448D">
        <w:rPr>
          <w:rStyle w:val="FootnoteReference"/>
          <w:rFonts w:asciiTheme="minorHAnsi" w:hAnsiTheme="minorHAnsi"/>
          <w:b w:val="0"/>
          <w:color w:val="auto"/>
          <w:sz w:val="24"/>
          <w:szCs w:val="24"/>
        </w:rPr>
        <w:footnoteRef/>
      </w:r>
      <w:r w:rsidRPr="004C448D">
        <w:rPr>
          <w:rFonts w:asciiTheme="minorHAnsi" w:hAnsiTheme="minorHAnsi"/>
          <w:color w:val="auto"/>
          <w:sz w:val="24"/>
          <w:szCs w:val="24"/>
          <w:vertAlign w:val="superscript"/>
        </w:rPr>
        <w:t xml:space="preserve"> </w:t>
      </w:r>
      <w:hyperlink r:id="rId9" w:history="1">
        <w:r w:rsidRPr="005B68AC">
          <w:rPr>
            <w:rStyle w:val="entry-author-name"/>
            <w:rFonts w:asciiTheme="minorHAnsi" w:hAnsiTheme="minorHAnsi" w:cs="Arial"/>
            <w:b w:val="0"/>
            <w:iCs/>
            <w:color w:val="auto"/>
            <w:sz w:val="24"/>
            <w:szCs w:val="24"/>
            <w:shd w:val="clear" w:color="auto" w:fill="FFFFFF"/>
          </w:rPr>
          <w:t>Ken Schmidt</w:t>
        </w:r>
      </w:hyperlink>
      <w:r w:rsidRPr="005B68AC">
        <w:rPr>
          <w:rStyle w:val="entry-author"/>
          <w:rFonts w:asciiTheme="minorHAnsi" w:hAnsiTheme="minorHAnsi" w:cs="Arial"/>
          <w:b w:val="0"/>
          <w:iCs/>
          <w:color w:val="auto"/>
          <w:sz w:val="24"/>
          <w:szCs w:val="24"/>
          <w:shd w:val="clear" w:color="auto" w:fill="FFFFFF"/>
        </w:rPr>
        <w:t>,</w:t>
      </w:r>
      <w:r w:rsidRPr="002C527B">
        <w:rPr>
          <w:rStyle w:val="entry-author"/>
          <w:rFonts w:asciiTheme="minorHAnsi" w:hAnsiTheme="minorHAnsi" w:cs="Arial"/>
          <w:b w:val="0"/>
          <w:i/>
          <w:iCs/>
          <w:color w:val="auto"/>
          <w:sz w:val="24"/>
          <w:szCs w:val="24"/>
          <w:shd w:val="clear" w:color="auto" w:fill="FFFFFF"/>
        </w:rPr>
        <w:t xml:space="preserve"> “</w:t>
      </w:r>
      <w:r w:rsidRPr="005B68AC">
        <w:rPr>
          <w:rFonts w:asciiTheme="minorHAnsi" w:hAnsiTheme="minorHAnsi" w:cs="Arial"/>
          <w:b w:val="0"/>
          <w:i/>
          <w:color w:val="auto"/>
          <w:sz w:val="24"/>
          <w:szCs w:val="24"/>
        </w:rPr>
        <w:t>Top 10 Things the Wireless Industry Doesn’t Tell You About Small Cells</w:t>
      </w:r>
      <w:r w:rsidRPr="002C527B">
        <w:rPr>
          <w:rFonts w:asciiTheme="minorHAnsi" w:hAnsiTheme="minorHAnsi" w:cs="Arial"/>
          <w:b w:val="0"/>
          <w:color w:val="auto"/>
          <w:sz w:val="24"/>
          <w:szCs w:val="24"/>
        </w:rPr>
        <w:t>”</w:t>
      </w:r>
      <w:proofErr w:type="gramStart"/>
      <w:r w:rsidRPr="002C527B">
        <w:rPr>
          <w:rFonts w:asciiTheme="minorHAnsi" w:hAnsiTheme="minorHAnsi" w:cs="Arial"/>
          <w:b w:val="0"/>
          <w:color w:val="auto"/>
          <w:sz w:val="24"/>
          <w:szCs w:val="24"/>
        </w:rPr>
        <w:t>,</w:t>
      </w:r>
      <w:r>
        <w:rPr>
          <w:rFonts w:asciiTheme="minorHAnsi" w:hAnsiTheme="minorHAnsi" w:cs="Arial"/>
          <w:b w:val="0"/>
          <w:color w:val="auto"/>
          <w:sz w:val="24"/>
          <w:szCs w:val="24"/>
        </w:rPr>
        <w:t xml:space="preserve"> </w:t>
      </w:r>
      <w:r w:rsidRPr="002C527B">
        <w:rPr>
          <w:rFonts w:asciiTheme="minorHAnsi" w:hAnsiTheme="minorHAnsi" w:cs="Arial"/>
          <w:b w:val="0"/>
          <w:color w:val="auto"/>
          <w:sz w:val="24"/>
          <w:szCs w:val="24"/>
        </w:rPr>
        <w:t xml:space="preserve"> </w:t>
      </w:r>
      <w:r w:rsidRPr="002C527B">
        <w:rPr>
          <w:rFonts w:asciiTheme="minorHAnsi" w:hAnsiTheme="minorHAnsi"/>
          <w:b w:val="0"/>
          <w:color w:val="auto"/>
          <w:sz w:val="24"/>
          <w:szCs w:val="24"/>
        </w:rPr>
        <w:t>April</w:t>
      </w:r>
      <w:proofErr w:type="gramEnd"/>
      <w:r w:rsidRPr="002C527B">
        <w:rPr>
          <w:rFonts w:asciiTheme="minorHAnsi" w:hAnsiTheme="minorHAnsi"/>
          <w:b w:val="0"/>
          <w:color w:val="auto"/>
          <w:sz w:val="24"/>
          <w:szCs w:val="24"/>
        </w:rPr>
        <w:t xml:space="preserve"> 11, 2017</w:t>
      </w:r>
      <w:r w:rsidRPr="002C527B">
        <w:rPr>
          <w:rFonts w:asciiTheme="minorHAnsi" w:hAnsiTheme="minorHAnsi" w:cs="Arial"/>
          <w:i/>
          <w:iCs/>
          <w:color w:val="auto"/>
          <w:sz w:val="24"/>
          <w:szCs w:val="24"/>
          <w:shd w:val="clear" w:color="auto" w:fill="FFFFFF"/>
        </w:rPr>
        <w:t xml:space="preserve">, </w:t>
      </w:r>
      <w:r w:rsidRPr="005B68AC">
        <w:rPr>
          <w:rStyle w:val="entry-author"/>
          <w:rFonts w:asciiTheme="minorHAnsi" w:hAnsiTheme="minorHAnsi" w:cs="Arial"/>
          <w:b w:val="0"/>
          <w:iCs/>
          <w:color w:val="auto"/>
          <w:sz w:val="24"/>
          <w:szCs w:val="24"/>
          <w:shd w:val="clear" w:color="auto" w:fill="FFFFFF"/>
        </w:rPr>
        <w:t>Steel in The Air</w:t>
      </w:r>
      <w:r w:rsidRPr="002C527B">
        <w:rPr>
          <w:rStyle w:val="entry-author"/>
          <w:rFonts w:asciiTheme="minorHAnsi" w:hAnsiTheme="minorHAnsi" w:cs="Arial"/>
          <w:b w:val="0"/>
          <w:i/>
          <w:iCs/>
          <w:color w:val="auto"/>
          <w:sz w:val="24"/>
          <w:szCs w:val="24"/>
          <w:shd w:val="clear" w:color="auto" w:fill="FFFFFF"/>
        </w:rPr>
        <w:t>,</w:t>
      </w:r>
      <w:r>
        <w:rPr>
          <w:rStyle w:val="entry-author"/>
          <w:rFonts w:asciiTheme="minorHAnsi" w:hAnsiTheme="minorHAnsi" w:cs="Arial"/>
          <w:b w:val="0"/>
          <w:i/>
          <w:iCs/>
          <w:color w:val="424242"/>
          <w:sz w:val="24"/>
          <w:szCs w:val="24"/>
          <w:shd w:val="clear" w:color="auto" w:fill="FFFFFF"/>
        </w:rPr>
        <w:t xml:space="preserve"> </w:t>
      </w:r>
      <w:hyperlink r:id="rId10" w:history="1">
        <w:r w:rsidRPr="00BD5F51">
          <w:rPr>
            <w:rStyle w:val="Hyperlink"/>
            <w:rFonts w:asciiTheme="minorHAnsi" w:hAnsiTheme="minorHAnsi"/>
            <w:b w:val="0"/>
            <w:sz w:val="24"/>
            <w:szCs w:val="24"/>
          </w:rPr>
          <w:t>http://www.steelintheair.com/Blog/2017/04/top-10-things-the-wireless-industry-doesnt-tell-you-about-small-cells.html</w:t>
        </w:r>
      </w:hyperlink>
    </w:p>
    <w:p w:rsidR="00641B34" w:rsidRDefault="00641B34" w:rsidP="00641B34">
      <w:pPr>
        <w:pStyle w:val="FootnoteText"/>
      </w:pPr>
    </w:p>
  </w:footnote>
  <w:footnote w:id="10">
    <w:p w:rsidR="00641B34" w:rsidRDefault="00641B34" w:rsidP="00641B34">
      <w:pPr>
        <w:pStyle w:val="Heading1"/>
        <w:spacing w:before="0"/>
        <w:rPr>
          <w:rFonts w:ascii="Helvetica" w:hAnsi="Helvetica" w:cs="Helvetica"/>
          <w:b w:val="0"/>
          <w:bCs w:val="0"/>
          <w:color w:val="000000"/>
          <w:spacing w:val="7"/>
        </w:rPr>
      </w:pPr>
      <w:r w:rsidRPr="00EF7F0D">
        <w:rPr>
          <w:rStyle w:val="FootnoteReference"/>
          <w:rFonts w:asciiTheme="minorHAnsi" w:hAnsiTheme="minorHAnsi"/>
          <w:b w:val="0"/>
          <w:color w:val="auto"/>
          <w:sz w:val="24"/>
          <w:szCs w:val="24"/>
        </w:rPr>
        <w:footnoteRef/>
      </w:r>
      <w:r w:rsidRPr="00EF7F0D">
        <w:rPr>
          <w:rFonts w:asciiTheme="minorHAnsi" w:hAnsiTheme="minorHAnsi"/>
          <w:b w:val="0"/>
          <w:color w:val="auto"/>
          <w:sz w:val="24"/>
          <w:szCs w:val="24"/>
        </w:rPr>
        <w:t xml:space="preserve"> </w:t>
      </w:r>
      <w:hyperlink r:id="rId11" w:history="1">
        <w:r w:rsidRPr="004C448D">
          <w:rPr>
            <w:rStyle w:val="Hyperlink"/>
            <w:rFonts w:asciiTheme="minorHAnsi" w:hAnsiTheme="minorHAnsi" w:cs="Helvetica"/>
            <w:b w:val="0"/>
            <w:bCs w:val="0"/>
            <w:color w:val="auto"/>
            <w:sz w:val="24"/>
            <w:szCs w:val="24"/>
            <w:u w:val="none"/>
          </w:rPr>
          <w:t xml:space="preserve">Bruce </w:t>
        </w:r>
        <w:proofErr w:type="spellStart"/>
        <w:r w:rsidRPr="004C448D">
          <w:rPr>
            <w:rStyle w:val="Hyperlink"/>
            <w:rFonts w:asciiTheme="minorHAnsi" w:hAnsiTheme="minorHAnsi" w:cs="Helvetica"/>
            <w:b w:val="0"/>
            <w:bCs w:val="0"/>
            <w:color w:val="auto"/>
            <w:sz w:val="24"/>
            <w:szCs w:val="24"/>
            <w:u w:val="none"/>
          </w:rPr>
          <w:t>Kushnick</w:t>
        </w:r>
        <w:proofErr w:type="spellEnd"/>
      </w:hyperlink>
      <w:r w:rsidRPr="004C448D">
        <w:rPr>
          <w:rFonts w:asciiTheme="minorHAnsi" w:hAnsiTheme="minorHAnsi"/>
          <w:color w:val="auto"/>
          <w:sz w:val="24"/>
          <w:szCs w:val="24"/>
        </w:rPr>
        <w:t>, “</w:t>
      </w:r>
      <w:r w:rsidRPr="004C448D">
        <w:rPr>
          <w:rFonts w:asciiTheme="minorHAnsi" w:hAnsiTheme="minorHAnsi" w:cs="Helvetica"/>
          <w:b w:val="0"/>
          <w:bCs w:val="0"/>
          <w:i/>
          <w:color w:val="auto"/>
          <w:sz w:val="24"/>
          <w:szCs w:val="24"/>
        </w:rPr>
        <w:t xml:space="preserve">Wireless </w:t>
      </w:r>
      <w:proofErr w:type="spellStart"/>
      <w:r w:rsidRPr="004C448D">
        <w:rPr>
          <w:rFonts w:asciiTheme="minorHAnsi" w:hAnsiTheme="minorHAnsi" w:cs="Helvetica"/>
          <w:b w:val="0"/>
          <w:bCs w:val="0"/>
          <w:i/>
          <w:color w:val="auto"/>
          <w:sz w:val="24"/>
          <w:szCs w:val="24"/>
        </w:rPr>
        <w:t>Smartphones</w:t>
      </w:r>
      <w:proofErr w:type="spellEnd"/>
      <w:r w:rsidRPr="004C448D">
        <w:rPr>
          <w:rFonts w:asciiTheme="minorHAnsi" w:hAnsiTheme="minorHAnsi" w:cs="Helvetica"/>
          <w:b w:val="0"/>
          <w:bCs w:val="0"/>
          <w:i/>
          <w:color w:val="auto"/>
          <w:sz w:val="24"/>
          <w:szCs w:val="24"/>
        </w:rPr>
        <w:t xml:space="preserve"> with Only 10Mbps Down, 1Mbps Up, are Not a Substitute for a Wired Broadband Connection”, </w:t>
      </w:r>
      <w:proofErr w:type="spellStart"/>
      <w:r w:rsidRPr="004C448D">
        <w:rPr>
          <w:rFonts w:asciiTheme="minorHAnsi" w:hAnsiTheme="minorHAnsi" w:cs="Helvetica"/>
          <w:b w:val="0"/>
          <w:bCs w:val="0"/>
          <w:color w:val="auto"/>
          <w:sz w:val="24"/>
          <w:szCs w:val="24"/>
        </w:rPr>
        <w:t>HuffPost</w:t>
      </w:r>
      <w:proofErr w:type="spellEnd"/>
      <w:r w:rsidRPr="004C448D">
        <w:rPr>
          <w:rFonts w:asciiTheme="minorHAnsi" w:hAnsiTheme="minorHAnsi" w:cs="Helvetica"/>
          <w:b w:val="0"/>
          <w:bCs w:val="0"/>
          <w:color w:val="auto"/>
          <w:sz w:val="24"/>
          <w:szCs w:val="24"/>
        </w:rPr>
        <w:t>, October 19, 2019,</w:t>
      </w:r>
      <w:r w:rsidRPr="004C448D">
        <w:rPr>
          <w:rFonts w:asciiTheme="minorHAnsi" w:hAnsiTheme="minorHAnsi" w:cs="Helvetica"/>
          <w:b w:val="0"/>
          <w:bCs w:val="0"/>
          <w:i/>
          <w:color w:val="auto"/>
          <w:sz w:val="24"/>
          <w:szCs w:val="24"/>
        </w:rPr>
        <w:t xml:space="preserve"> </w:t>
      </w:r>
      <w:hyperlink r:id="rId12" w:history="1">
        <w:r w:rsidRPr="004C448D">
          <w:rPr>
            <w:rStyle w:val="Hyperlink"/>
            <w:rFonts w:asciiTheme="minorHAnsi" w:hAnsiTheme="minorHAnsi" w:cs="Helvetica"/>
            <w:b w:val="0"/>
            <w:bCs w:val="0"/>
            <w:sz w:val="24"/>
            <w:szCs w:val="24"/>
          </w:rPr>
          <w:t>https://www.huffingtonpost.com/entry/59e8ecbce4b0542ce4290c1c</w:t>
        </w:r>
      </w:hyperlink>
      <w:r>
        <w:rPr>
          <w:rFonts w:asciiTheme="minorHAnsi" w:hAnsiTheme="minorHAnsi" w:cs="Helvetica"/>
          <w:b w:val="0"/>
          <w:bCs w:val="0"/>
          <w:i/>
          <w:color w:val="auto"/>
          <w:sz w:val="24"/>
          <w:szCs w:val="24"/>
        </w:rPr>
        <w:t xml:space="preserve"> </w:t>
      </w:r>
    </w:p>
    <w:p w:rsidR="00641B34" w:rsidRDefault="00641B34" w:rsidP="00641B34">
      <w:pPr>
        <w:pStyle w:val="FootnoteText"/>
      </w:pPr>
    </w:p>
  </w:footnote>
  <w:footnote w:id="11">
    <w:p w:rsidR="00641B34" w:rsidRDefault="00641B34" w:rsidP="00641B34">
      <w:pPr>
        <w:pStyle w:val="Heading1"/>
        <w:pBdr>
          <w:bottom w:val="dotted" w:sz="6" w:space="7" w:color="B3B3B3"/>
        </w:pBdr>
        <w:spacing w:before="0" w:line="348" w:lineRule="atLeast"/>
        <w:rPr>
          <w:rStyle w:val="newsdate"/>
          <w:rFonts w:asciiTheme="minorHAnsi" w:hAnsiTheme="minorHAnsi"/>
          <w:b w:val="0"/>
          <w:bCs w:val="0"/>
          <w:i/>
          <w:iCs/>
          <w:color w:val="auto"/>
          <w:sz w:val="24"/>
          <w:szCs w:val="24"/>
          <w:bdr w:val="none" w:sz="0" w:space="0" w:color="auto" w:frame="1"/>
        </w:rPr>
      </w:pPr>
      <w:r w:rsidRPr="004C448D">
        <w:rPr>
          <w:rStyle w:val="FootnoteReference"/>
          <w:rFonts w:asciiTheme="minorHAnsi" w:hAnsiTheme="minorHAnsi"/>
          <w:b w:val="0"/>
          <w:color w:val="auto"/>
          <w:sz w:val="24"/>
          <w:szCs w:val="24"/>
        </w:rPr>
        <w:footnoteRef/>
      </w:r>
      <w:r w:rsidRPr="004C448D">
        <w:rPr>
          <w:rFonts w:asciiTheme="minorHAnsi" w:hAnsiTheme="minorHAnsi"/>
          <w:b w:val="0"/>
          <w:color w:val="auto"/>
          <w:sz w:val="24"/>
          <w:szCs w:val="24"/>
        </w:rPr>
        <w:t xml:space="preserve"> “</w:t>
      </w:r>
      <w:r w:rsidRPr="00854EEE">
        <w:rPr>
          <w:rFonts w:asciiTheme="minorHAnsi" w:hAnsiTheme="minorHAnsi"/>
          <w:b w:val="0"/>
          <w:bCs w:val="0"/>
          <w:i/>
          <w:color w:val="auto"/>
          <w:sz w:val="24"/>
          <w:szCs w:val="24"/>
        </w:rPr>
        <w:t xml:space="preserve">Statement by FCM President on Changes to Canada’s Antenna </w:t>
      </w:r>
      <w:proofErr w:type="spellStart"/>
      <w:r w:rsidRPr="00854EEE">
        <w:rPr>
          <w:rFonts w:asciiTheme="minorHAnsi" w:hAnsiTheme="minorHAnsi"/>
          <w:b w:val="0"/>
          <w:bCs w:val="0"/>
          <w:i/>
          <w:color w:val="auto"/>
          <w:sz w:val="24"/>
          <w:szCs w:val="24"/>
        </w:rPr>
        <w:t>Siting</w:t>
      </w:r>
      <w:proofErr w:type="spellEnd"/>
      <w:r w:rsidRPr="00854EEE">
        <w:rPr>
          <w:rFonts w:asciiTheme="minorHAnsi" w:hAnsiTheme="minorHAnsi"/>
          <w:b w:val="0"/>
          <w:bCs w:val="0"/>
          <w:i/>
          <w:color w:val="auto"/>
          <w:sz w:val="24"/>
          <w:szCs w:val="24"/>
        </w:rPr>
        <w:t xml:space="preserve"> Policy</w:t>
      </w:r>
      <w:r>
        <w:rPr>
          <w:rFonts w:asciiTheme="minorHAnsi" w:hAnsiTheme="minorHAnsi"/>
          <w:b w:val="0"/>
          <w:bCs w:val="0"/>
          <w:i/>
          <w:color w:val="auto"/>
          <w:sz w:val="24"/>
          <w:szCs w:val="24"/>
        </w:rPr>
        <w:t>”</w:t>
      </w:r>
      <w:r w:rsidRPr="004C448D">
        <w:rPr>
          <w:rStyle w:val="newsdate"/>
          <w:rFonts w:asciiTheme="minorHAnsi" w:hAnsiTheme="minorHAnsi"/>
          <w:b w:val="0"/>
          <w:bCs w:val="0"/>
          <w:iCs/>
          <w:color w:val="auto"/>
          <w:sz w:val="24"/>
          <w:szCs w:val="24"/>
          <w:bdr w:val="none" w:sz="0" w:space="0" w:color="auto" w:frame="1"/>
        </w:rPr>
        <w:t> (05/02/2014),</w:t>
      </w:r>
      <w:r w:rsidRPr="004C448D">
        <w:t xml:space="preserve"> </w:t>
      </w:r>
      <w:hyperlink r:id="rId13" w:history="1">
        <w:r w:rsidRPr="00854EEE">
          <w:rPr>
            <w:rStyle w:val="Hyperlink"/>
            <w:rFonts w:asciiTheme="minorHAnsi" w:hAnsiTheme="minorHAnsi"/>
            <w:b w:val="0"/>
            <w:bCs w:val="0"/>
            <w:iCs/>
            <w:sz w:val="24"/>
            <w:szCs w:val="24"/>
            <w:bdr w:val="none" w:sz="0" w:space="0" w:color="auto" w:frame="1"/>
          </w:rPr>
          <w:t>https://fcm.ca/home/media/news-and-commentary/2014/statement-by-fcm-president-on-changes-to-canadas-antenna-siting-policy.htm</w:t>
        </w:r>
      </w:hyperlink>
    </w:p>
    <w:p w:rsidR="00641B34" w:rsidRPr="00854EEE" w:rsidRDefault="00641B34" w:rsidP="00641B34"/>
    <w:p w:rsidR="00641B34" w:rsidRDefault="00641B34" w:rsidP="00641B34">
      <w:pPr>
        <w:pStyle w:val="FootnoteText"/>
      </w:pPr>
    </w:p>
  </w:footnote>
  <w:footnote w:id="12">
    <w:p w:rsidR="00641B34" w:rsidRPr="00817D2B" w:rsidRDefault="00641B34" w:rsidP="00641B34">
      <w:pPr>
        <w:rPr>
          <w:sz w:val="24"/>
          <w:szCs w:val="24"/>
        </w:rPr>
      </w:pPr>
      <w:r w:rsidRPr="00817D2B">
        <w:rPr>
          <w:rStyle w:val="FootnoteReference"/>
          <w:sz w:val="24"/>
          <w:szCs w:val="24"/>
        </w:rPr>
        <w:footnoteRef/>
      </w:r>
      <w:r w:rsidRPr="00817D2B">
        <w:rPr>
          <w:sz w:val="24"/>
          <w:szCs w:val="24"/>
        </w:rPr>
        <w:t xml:space="preserve"> </w:t>
      </w:r>
      <w:r>
        <w:rPr>
          <w:sz w:val="24"/>
          <w:szCs w:val="24"/>
        </w:rPr>
        <w:t>“</w:t>
      </w:r>
      <w:r w:rsidRPr="00817D2B">
        <w:rPr>
          <w:i/>
          <w:sz w:val="24"/>
          <w:szCs w:val="24"/>
        </w:rPr>
        <w:t xml:space="preserve">DGSO-002-14 — Decision on Amendments to Industry Canada's Antenna Tower </w:t>
      </w:r>
      <w:proofErr w:type="spellStart"/>
      <w:r w:rsidRPr="00817D2B">
        <w:rPr>
          <w:i/>
          <w:sz w:val="24"/>
          <w:szCs w:val="24"/>
        </w:rPr>
        <w:t>Siting</w:t>
      </w:r>
      <w:proofErr w:type="spellEnd"/>
      <w:r w:rsidRPr="00817D2B">
        <w:rPr>
          <w:i/>
          <w:sz w:val="24"/>
          <w:szCs w:val="24"/>
        </w:rPr>
        <w:t xml:space="preserve"> Procedures</w:t>
      </w:r>
      <w:r>
        <w:rPr>
          <w:sz w:val="24"/>
          <w:szCs w:val="24"/>
        </w:rPr>
        <w:t xml:space="preserve">”, </w:t>
      </w:r>
      <w:r w:rsidRPr="00817D2B">
        <w:rPr>
          <w:sz w:val="24"/>
          <w:szCs w:val="24"/>
        </w:rPr>
        <w:t>Posted on Industry Canada website: June 26, 2014</w:t>
      </w:r>
      <w:r>
        <w:rPr>
          <w:sz w:val="24"/>
          <w:szCs w:val="24"/>
        </w:rPr>
        <w:t xml:space="preserve">, </w:t>
      </w:r>
      <w:hyperlink r:id="rId14" w:history="1">
        <w:r w:rsidRPr="00C008BB">
          <w:rPr>
            <w:rStyle w:val="Hyperlink"/>
          </w:rPr>
          <w:t>http://www.ic.gc.ca/eic/site/smt-gst.nsf/eng/sf10840.html</w:t>
        </w:r>
      </w:hyperlink>
      <w:r>
        <w:t xml:space="preserve"> </w:t>
      </w:r>
    </w:p>
    <w:p w:rsidR="00641B34" w:rsidRDefault="00641B34" w:rsidP="00641B34">
      <w:pPr>
        <w:pStyle w:val="FootnoteText"/>
      </w:pPr>
    </w:p>
  </w:footnote>
  <w:footnote w:id="13">
    <w:p w:rsidR="00641B34" w:rsidRPr="004C448D" w:rsidRDefault="00641B34" w:rsidP="00641B34">
      <w:pPr>
        <w:rPr>
          <w:sz w:val="24"/>
          <w:szCs w:val="24"/>
        </w:rPr>
      </w:pPr>
      <w:r w:rsidRPr="00B30817">
        <w:rPr>
          <w:rStyle w:val="FootnoteReference"/>
          <w:sz w:val="24"/>
          <w:szCs w:val="24"/>
        </w:rPr>
        <w:footnoteRef/>
      </w:r>
      <w:r w:rsidRPr="00B30817">
        <w:rPr>
          <w:sz w:val="24"/>
          <w:szCs w:val="24"/>
        </w:rPr>
        <w:t xml:space="preserve"> Industry Canada, </w:t>
      </w:r>
      <w:r w:rsidRPr="004C448D">
        <w:rPr>
          <w:i/>
          <w:sz w:val="24"/>
          <w:szCs w:val="24"/>
        </w:rPr>
        <w:t xml:space="preserve">“Guide to Assist Land-use Authorities in Developing Antenna System </w:t>
      </w:r>
      <w:proofErr w:type="spellStart"/>
      <w:r w:rsidRPr="004C448D">
        <w:rPr>
          <w:i/>
          <w:sz w:val="24"/>
          <w:szCs w:val="24"/>
        </w:rPr>
        <w:t>Siting</w:t>
      </w:r>
      <w:proofErr w:type="spellEnd"/>
      <w:r w:rsidRPr="004C448D">
        <w:rPr>
          <w:i/>
          <w:sz w:val="24"/>
          <w:szCs w:val="24"/>
        </w:rPr>
        <w:t xml:space="preserve"> Protocols”</w:t>
      </w:r>
      <w:r w:rsidRPr="00B30817">
        <w:rPr>
          <w:sz w:val="24"/>
          <w:szCs w:val="24"/>
        </w:rPr>
        <w:t xml:space="preserve">, issue 2, </w:t>
      </w:r>
      <w:r>
        <w:rPr>
          <w:sz w:val="24"/>
          <w:szCs w:val="24"/>
        </w:rPr>
        <w:t>August 2014</w:t>
      </w:r>
      <w:r w:rsidRPr="004C448D">
        <w:rPr>
          <w:sz w:val="24"/>
          <w:szCs w:val="24"/>
        </w:rPr>
        <w:t xml:space="preserve">, </w:t>
      </w:r>
      <w:hyperlink r:id="rId15" w:history="1">
        <w:r w:rsidRPr="004C448D">
          <w:rPr>
            <w:rStyle w:val="Hyperlink"/>
            <w:sz w:val="24"/>
            <w:szCs w:val="24"/>
          </w:rPr>
          <w:t>https://www.ic.gc.ca/eic/site/smt-gst.nsf/vwapj/LUA-e.pdf/$file/LUA-e.pdf</w:t>
        </w:r>
      </w:hyperlink>
      <w:r w:rsidRPr="004C448D">
        <w:rPr>
          <w:sz w:val="24"/>
          <w:szCs w:val="24"/>
        </w:rPr>
        <w:t xml:space="preserve"> </w:t>
      </w:r>
    </w:p>
    <w:p w:rsidR="00641B34" w:rsidRPr="00B30817" w:rsidRDefault="00641B34" w:rsidP="00641B34">
      <w:pPr>
        <w:pStyle w:val="FootnoteText"/>
        <w:rPr>
          <w:sz w:val="24"/>
          <w:szCs w:val="24"/>
        </w:rPr>
      </w:pPr>
    </w:p>
  </w:footnote>
  <w:footnote w:id="14">
    <w:p w:rsidR="00641B34" w:rsidRPr="00BA5BE0" w:rsidRDefault="00641B34" w:rsidP="00641B34">
      <w:pPr>
        <w:pStyle w:val="FootnoteText"/>
        <w:rPr>
          <w:sz w:val="24"/>
          <w:szCs w:val="24"/>
        </w:rPr>
      </w:pPr>
      <w:r w:rsidRPr="00BA5BE0">
        <w:rPr>
          <w:rStyle w:val="FootnoteReference"/>
          <w:sz w:val="24"/>
          <w:szCs w:val="24"/>
        </w:rPr>
        <w:footnoteRef/>
      </w:r>
      <w:r w:rsidRPr="00BA5BE0">
        <w:rPr>
          <w:sz w:val="24"/>
          <w:szCs w:val="24"/>
        </w:rPr>
        <w:t xml:space="preserve">  FCM &amp; CWTA </w:t>
      </w:r>
      <w:r>
        <w:rPr>
          <w:sz w:val="24"/>
          <w:szCs w:val="24"/>
        </w:rPr>
        <w:t xml:space="preserve"> </w:t>
      </w:r>
      <w:r w:rsidRPr="00BA5BE0">
        <w:rPr>
          <w:sz w:val="24"/>
          <w:szCs w:val="24"/>
        </w:rPr>
        <w:t xml:space="preserve">Joint </w:t>
      </w:r>
      <w:proofErr w:type="spellStart"/>
      <w:r w:rsidRPr="00BA5BE0">
        <w:rPr>
          <w:sz w:val="24"/>
          <w:szCs w:val="24"/>
        </w:rPr>
        <w:t>Protocol</w:t>
      </w:r>
      <w:r w:rsidRPr="00BA5BE0">
        <w:rPr>
          <w:i/>
          <w:sz w:val="24"/>
          <w:szCs w:val="24"/>
        </w:rPr>
        <w:t>,”Antenna</w:t>
      </w:r>
      <w:proofErr w:type="spellEnd"/>
      <w:r w:rsidRPr="00BA5BE0">
        <w:rPr>
          <w:i/>
          <w:sz w:val="24"/>
          <w:szCs w:val="24"/>
        </w:rPr>
        <w:t xml:space="preserve"> System </w:t>
      </w:r>
      <w:proofErr w:type="spellStart"/>
      <w:r w:rsidRPr="00BA5BE0">
        <w:rPr>
          <w:i/>
          <w:sz w:val="24"/>
          <w:szCs w:val="24"/>
        </w:rPr>
        <w:t>Siting</w:t>
      </w:r>
      <w:proofErr w:type="spellEnd"/>
      <w:r w:rsidRPr="00BA5BE0">
        <w:rPr>
          <w:i/>
          <w:sz w:val="24"/>
          <w:szCs w:val="24"/>
        </w:rPr>
        <w:t xml:space="preserve"> Protocol Template”,</w:t>
      </w:r>
      <w:r w:rsidRPr="00BA5BE0">
        <w:rPr>
          <w:sz w:val="24"/>
          <w:szCs w:val="24"/>
        </w:rPr>
        <w:t xml:space="preserve"> Revised December 2014</w:t>
      </w:r>
      <w:r>
        <w:rPr>
          <w:sz w:val="24"/>
          <w:szCs w:val="24"/>
        </w:rPr>
        <w:t>,</w:t>
      </w:r>
      <w:hyperlink r:id="rId16" w:history="1">
        <w:r w:rsidRPr="00403C44">
          <w:rPr>
            <w:rStyle w:val="Hyperlink"/>
            <w:sz w:val="24"/>
            <w:szCs w:val="24"/>
          </w:rPr>
          <w:t>https://fcm.ca/Documents/reports/FCM/Antenna_System_Siting_Protocol_Template_EN.pdf</w:t>
        </w:r>
      </w:hyperlink>
      <w:r>
        <w:rPr>
          <w:sz w:val="24"/>
          <w:szCs w:val="24"/>
        </w:rPr>
        <w:t xml:space="preserve"> </w:t>
      </w:r>
    </w:p>
  </w:footnote>
  <w:footnote w:id="15">
    <w:p w:rsidR="00641B34" w:rsidRPr="00606F28" w:rsidRDefault="00641B34" w:rsidP="00641B34">
      <w:pPr>
        <w:rPr>
          <w:sz w:val="24"/>
          <w:szCs w:val="24"/>
        </w:rPr>
      </w:pPr>
      <w:r w:rsidRPr="006071A7">
        <w:rPr>
          <w:rStyle w:val="FootnoteReference"/>
          <w:sz w:val="24"/>
          <w:szCs w:val="24"/>
        </w:rPr>
        <w:footnoteRef/>
      </w:r>
      <w:r w:rsidRPr="006071A7">
        <w:rPr>
          <w:sz w:val="24"/>
          <w:szCs w:val="24"/>
        </w:rPr>
        <w:t xml:space="preserve">  “</w:t>
      </w:r>
      <w:r w:rsidRPr="006071A7">
        <w:rPr>
          <w:i/>
          <w:sz w:val="24"/>
          <w:szCs w:val="24"/>
        </w:rPr>
        <w:t xml:space="preserve">DGSO-002-14 — Decision on Amendments to Industry Canada's Antenna Tower </w:t>
      </w:r>
      <w:proofErr w:type="spellStart"/>
      <w:r w:rsidRPr="006071A7">
        <w:rPr>
          <w:i/>
          <w:sz w:val="24"/>
          <w:szCs w:val="24"/>
        </w:rPr>
        <w:t>Siting</w:t>
      </w:r>
      <w:proofErr w:type="spellEnd"/>
      <w:r w:rsidRPr="006071A7">
        <w:rPr>
          <w:i/>
          <w:sz w:val="24"/>
          <w:szCs w:val="24"/>
        </w:rPr>
        <w:t xml:space="preserve"> Procedures</w:t>
      </w:r>
      <w:r w:rsidRPr="006071A7">
        <w:rPr>
          <w:sz w:val="24"/>
          <w:szCs w:val="24"/>
        </w:rPr>
        <w:t xml:space="preserve">”, Posted on Industry Canada website: June 26, 2014, </w:t>
      </w:r>
      <w:hyperlink r:id="rId17" w:history="1">
        <w:r w:rsidRPr="006071A7">
          <w:rPr>
            <w:rStyle w:val="Hyperlink"/>
            <w:sz w:val="24"/>
            <w:szCs w:val="24"/>
          </w:rPr>
          <w:t>http://www.ic.gc.ca/eic/site/smt-gst.nsf/eng/sf10840.html</w:t>
        </w:r>
      </w:hyperlink>
      <w:r>
        <w:rPr>
          <w:sz w:val="24"/>
          <w:szCs w:val="24"/>
        </w:rPr>
        <w:t xml:space="preserve"> </w:t>
      </w:r>
    </w:p>
  </w:footnote>
  <w:footnote w:id="16">
    <w:p w:rsidR="00641B34" w:rsidRPr="00606F28" w:rsidRDefault="00641B34" w:rsidP="00641B34">
      <w:pPr>
        <w:pStyle w:val="FootnoteText"/>
        <w:rPr>
          <w:sz w:val="24"/>
          <w:szCs w:val="24"/>
        </w:rPr>
      </w:pPr>
      <w:r w:rsidRPr="00606F28">
        <w:rPr>
          <w:rStyle w:val="FootnoteReference"/>
          <w:sz w:val="24"/>
          <w:szCs w:val="24"/>
        </w:rPr>
        <w:footnoteRef/>
      </w:r>
      <w:r w:rsidRPr="00606F28">
        <w:rPr>
          <w:sz w:val="24"/>
          <w:szCs w:val="24"/>
        </w:rPr>
        <w:t xml:space="preserve">  Learn more about the 5G C</w:t>
      </w:r>
      <w:r>
        <w:rPr>
          <w:sz w:val="24"/>
          <w:szCs w:val="24"/>
        </w:rPr>
        <w:t xml:space="preserve">anada </w:t>
      </w:r>
      <w:r w:rsidRPr="00606F28">
        <w:rPr>
          <w:sz w:val="24"/>
          <w:szCs w:val="24"/>
        </w:rPr>
        <w:t>C</w:t>
      </w:r>
      <w:r>
        <w:rPr>
          <w:sz w:val="24"/>
          <w:szCs w:val="24"/>
        </w:rPr>
        <w:t xml:space="preserve">ouncil </w:t>
      </w:r>
      <w:r w:rsidRPr="00606F28">
        <w:rPr>
          <w:sz w:val="24"/>
          <w:szCs w:val="24"/>
        </w:rPr>
        <w:t xml:space="preserve">on CWTA’s website: </w:t>
      </w:r>
      <w:hyperlink r:id="rId18" w:history="1">
        <w:r w:rsidRPr="00606F28">
          <w:rPr>
            <w:rStyle w:val="Hyperlink"/>
            <w:sz w:val="24"/>
            <w:szCs w:val="24"/>
          </w:rPr>
          <w:t>https://www.cwta.ca/5gcc/</w:t>
        </w:r>
      </w:hyperlink>
      <w:r w:rsidRPr="00606F28">
        <w:rPr>
          <w:sz w:val="24"/>
          <w:szCs w:val="24"/>
        </w:rPr>
        <w:t xml:space="preserve"> </w:t>
      </w:r>
    </w:p>
    <w:p w:rsidR="00641B34" w:rsidRDefault="00641B34" w:rsidP="00641B34">
      <w:pPr>
        <w:pStyle w:val="FootnoteText"/>
      </w:pPr>
    </w:p>
  </w:footnote>
  <w:footnote w:id="17">
    <w:p w:rsidR="00641B34" w:rsidRPr="008F6076" w:rsidRDefault="00641B34" w:rsidP="00641B34">
      <w:pPr>
        <w:pStyle w:val="FootnoteText"/>
        <w:rPr>
          <w:sz w:val="24"/>
          <w:szCs w:val="24"/>
        </w:rPr>
      </w:pPr>
      <w:r w:rsidRPr="008F6076">
        <w:rPr>
          <w:rStyle w:val="FootnoteReference"/>
          <w:sz w:val="24"/>
          <w:szCs w:val="24"/>
        </w:rPr>
        <w:footnoteRef/>
      </w:r>
      <w:r w:rsidRPr="008F6076">
        <w:rPr>
          <w:sz w:val="24"/>
          <w:szCs w:val="24"/>
        </w:rPr>
        <w:t xml:space="preserve"> “</w:t>
      </w:r>
      <w:proofErr w:type="spellStart"/>
      <w:r w:rsidRPr="008F6076">
        <w:rPr>
          <w:rFonts w:cs="Arial"/>
          <w:i/>
          <w:sz w:val="24"/>
          <w:szCs w:val="24"/>
        </w:rPr>
        <w:t>Huawei</w:t>
      </w:r>
      <w:proofErr w:type="spellEnd"/>
      <w:r w:rsidRPr="008F6076">
        <w:rPr>
          <w:rFonts w:cs="Arial"/>
          <w:i/>
          <w:sz w:val="24"/>
          <w:szCs w:val="24"/>
        </w:rPr>
        <w:t xml:space="preserve"> announces 5G trial in Vancouver”, </w:t>
      </w:r>
      <w:r w:rsidRPr="008F6076">
        <w:rPr>
          <w:rFonts w:cs="Arial"/>
          <w:sz w:val="24"/>
          <w:szCs w:val="24"/>
        </w:rPr>
        <w:t xml:space="preserve">ZDNet, February 13, 2018 </w:t>
      </w:r>
      <w:hyperlink r:id="rId19" w:anchor="ftag=RSSbaffb68" w:history="1">
        <w:r w:rsidRPr="008F6076">
          <w:rPr>
            <w:rStyle w:val="Hyperlink"/>
            <w:sz w:val="24"/>
            <w:szCs w:val="24"/>
          </w:rPr>
          <w:t>http://www.zdnet.com/article/huawei-announces-5g-trial-in-vancouver/#ftag=RSSbaffb68</w:t>
        </w:r>
      </w:hyperlink>
    </w:p>
  </w:footnote>
  <w:footnote w:id="18">
    <w:p w:rsidR="00641B34" w:rsidRDefault="00641B34" w:rsidP="00641B34">
      <w:pPr>
        <w:pStyle w:val="NoSpacing"/>
        <w:rPr>
          <w:sz w:val="24"/>
          <w:szCs w:val="24"/>
        </w:rPr>
      </w:pPr>
      <w:r w:rsidRPr="00F646CA">
        <w:rPr>
          <w:sz w:val="24"/>
          <w:szCs w:val="24"/>
          <w:vertAlign w:val="superscript"/>
        </w:rPr>
        <w:footnoteRef/>
      </w:r>
      <w:r w:rsidRPr="00A208AA">
        <w:rPr>
          <w:sz w:val="24"/>
          <w:szCs w:val="24"/>
        </w:rPr>
        <w:t xml:space="preserve"> </w:t>
      </w:r>
      <w:r>
        <w:rPr>
          <w:sz w:val="24"/>
          <w:szCs w:val="24"/>
        </w:rPr>
        <w:t xml:space="preserve">Sara Salinas, </w:t>
      </w:r>
      <w:r w:rsidRPr="00A208AA">
        <w:rPr>
          <w:i/>
          <w:sz w:val="24"/>
          <w:szCs w:val="24"/>
        </w:rPr>
        <w:t xml:space="preserve">“Six top US intelligence chiefs caution against buying </w:t>
      </w:r>
      <w:proofErr w:type="spellStart"/>
      <w:r w:rsidRPr="00A208AA">
        <w:rPr>
          <w:i/>
          <w:sz w:val="24"/>
          <w:szCs w:val="24"/>
        </w:rPr>
        <w:t>Huawei</w:t>
      </w:r>
      <w:proofErr w:type="spellEnd"/>
      <w:r w:rsidRPr="00A208AA">
        <w:rPr>
          <w:i/>
          <w:sz w:val="24"/>
          <w:szCs w:val="24"/>
        </w:rPr>
        <w:t xml:space="preserve"> phones”</w:t>
      </w:r>
      <w:r w:rsidRPr="00A208AA">
        <w:rPr>
          <w:sz w:val="24"/>
          <w:szCs w:val="24"/>
        </w:rPr>
        <w:t>, CNBC, February</w:t>
      </w:r>
      <w:r>
        <w:rPr>
          <w:sz w:val="24"/>
          <w:szCs w:val="24"/>
        </w:rPr>
        <w:t xml:space="preserve"> 13, 2018,</w:t>
      </w:r>
      <w:r w:rsidRPr="00A208AA">
        <w:rPr>
          <w:sz w:val="24"/>
          <w:szCs w:val="24"/>
        </w:rPr>
        <w:t xml:space="preserve"> </w:t>
      </w:r>
      <w:hyperlink r:id="rId20" w:history="1">
        <w:r w:rsidRPr="00A208AA">
          <w:rPr>
            <w:rStyle w:val="Hyperlink"/>
            <w:sz w:val="24"/>
            <w:szCs w:val="24"/>
          </w:rPr>
          <w:t>https://www.cnbc.com/2018/02/13/chinas-hauwei-top-us-intelligence-chiefs-caution-americans-away.html</w:t>
        </w:r>
      </w:hyperlink>
    </w:p>
    <w:p w:rsidR="00641B34" w:rsidRPr="00FD7610" w:rsidRDefault="00641B34" w:rsidP="00641B34">
      <w:pPr>
        <w:pStyle w:val="NoSpacing"/>
        <w:rPr>
          <w:sz w:val="16"/>
          <w:szCs w:val="16"/>
        </w:rPr>
      </w:pPr>
    </w:p>
  </w:footnote>
  <w:footnote w:id="19">
    <w:p w:rsidR="000F5A0B" w:rsidRDefault="000F5A0B">
      <w:pPr>
        <w:pStyle w:val="FootnoteText"/>
        <w:rPr>
          <w:sz w:val="24"/>
          <w:szCs w:val="24"/>
        </w:rPr>
      </w:pPr>
      <w:r w:rsidRPr="000F5A0B">
        <w:rPr>
          <w:rStyle w:val="FootnoteReference"/>
          <w:sz w:val="24"/>
          <w:szCs w:val="24"/>
        </w:rPr>
        <w:footnoteRef/>
      </w:r>
      <w:r w:rsidRPr="000F5A0B">
        <w:rPr>
          <w:sz w:val="24"/>
          <w:szCs w:val="24"/>
        </w:rPr>
        <w:t xml:space="preserve"> </w:t>
      </w:r>
      <w:r>
        <w:rPr>
          <w:sz w:val="24"/>
          <w:szCs w:val="24"/>
        </w:rPr>
        <w:t>Robert Fife and Steven Chase</w:t>
      </w:r>
      <w:r w:rsidRPr="000F5A0B">
        <w:rPr>
          <w:i/>
          <w:sz w:val="24"/>
          <w:szCs w:val="24"/>
        </w:rPr>
        <w:t>,</w:t>
      </w:r>
      <w:r>
        <w:rPr>
          <w:i/>
          <w:sz w:val="24"/>
          <w:szCs w:val="24"/>
        </w:rPr>
        <w:t xml:space="preserve"> </w:t>
      </w:r>
      <w:r w:rsidRPr="000F5A0B">
        <w:rPr>
          <w:i/>
          <w:sz w:val="24"/>
          <w:szCs w:val="24"/>
        </w:rPr>
        <w:t xml:space="preserve">“Former top Canadian security officials warn Ottawa to sever links with China’s </w:t>
      </w:r>
      <w:proofErr w:type="spellStart"/>
      <w:r w:rsidRPr="000F5A0B">
        <w:rPr>
          <w:i/>
          <w:sz w:val="24"/>
          <w:szCs w:val="24"/>
        </w:rPr>
        <w:t>Huawei</w:t>
      </w:r>
      <w:proofErr w:type="spellEnd"/>
      <w:r>
        <w:rPr>
          <w:i/>
          <w:sz w:val="24"/>
          <w:szCs w:val="24"/>
        </w:rPr>
        <w:t>,</w:t>
      </w:r>
      <w:r w:rsidRPr="000F5A0B">
        <w:rPr>
          <w:i/>
          <w:sz w:val="24"/>
          <w:szCs w:val="24"/>
        </w:rPr>
        <w:t>”</w:t>
      </w:r>
      <w:r w:rsidRPr="000F5A0B">
        <w:rPr>
          <w:bCs/>
          <w:sz w:val="24"/>
          <w:szCs w:val="24"/>
        </w:rPr>
        <w:t xml:space="preserve"> </w:t>
      </w:r>
      <w:r w:rsidRPr="00FD7610">
        <w:rPr>
          <w:bCs/>
          <w:sz w:val="24"/>
          <w:szCs w:val="24"/>
        </w:rPr>
        <w:t xml:space="preserve">The Globe and Mail, March 19, 2018, </w:t>
      </w:r>
      <w:r w:rsidRPr="00FD7610">
        <w:rPr>
          <w:sz w:val="24"/>
          <w:szCs w:val="24"/>
        </w:rPr>
        <w:t xml:space="preserve"> </w:t>
      </w:r>
      <w:hyperlink r:id="rId21" w:history="1">
        <w:r w:rsidRPr="002E4316">
          <w:rPr>
            <w:rStyle w:val="Hyperlink"/>
            <w:sz w:val="24"/>
            <w:szCs w:val="24"/>
          </w:rPr>
          <w:t>https://www.theglobeandmail.com/politics/article-former-top-canadian-security-officials-join-call-for-ottawa-to-nix/</w:t>
        </w:r>
      </w:hyperlink>
    </w:p>
    <w:p w:rsidR="000F5A0B" w:rsidRPr="000F5A0B" w:rsidRDefault="000F5A0B">
      <w:pPr>
        <w:pStyle w:val="FootnoteText"/>
        <w:rPr>
          <w:i/>
          <w:sz w:val="16"/>
          <w:szCs w:val="16"/>
        </w:rPr>
      </w:pPr>
    </w:p>
  </w:footnote>
  <w:footnote w:id="20">
    <w:p w:rsidR="00641B34" w:rsidRDefault="00641B34" w:rsidP="00641B34">
      <w:pPr>
        <w:pStyle w:val="FootnoteText"/>
        <w:rPr>
          <w:sz w:val="24"/>
          <w:szCs w:val="24"/>
        </w:rPr>
      </w:pPr>
      <w:r w:rsidRPr="00FD7610">
        <w:rPr>
          <w:rStyle w:val="FootnoteReference"/>
          <w:sz w:val="24"/>
          <w:szCs w:val="24"/>
        </w:rPr>
        <w:footnoteRef/>
      </w:r>
      <w:r w:rsidRPr="00FD7610">
        <w:rPr>
          <w:sz w:val="24"/>
          <w:szCs w:val="24"/>
        </w:rPr>
        <w:t xml:space="preserve"> </w:t>
      </w:r>
      <w:r>
        <w:rPr>
          <w:sz w:val="24"/>
          <w:szCs w:val="24"/>
        </w:rPr>
        <w:t>Christine Dobby,</w:t>
      </w:r>
      <w:r w:rsidRPr="00A208AA">
        <w:rPr>
          <w:sz w:val="24"/>
          <w:szCs w:val="24"/>
        </w:rPr>
        <w:t xml:space="preserve"> </w:t>
      </w:r>
      <w:r w:rsidRPr="00FD7610">
        <w:rPr>
          <w:i/>
        </w:rPr>
        <w:t>“</w:t>
      </w:r>
      <w:r w:rsidRPr="00FD7610">
        <w:rPr>
          <w:bCs/>
          <w:i/>
          <w:sz w:val="24"/>
          <w:szCs w:val="24"/>
        </w:rPr>
        <w:t>Feds, Ontario and Quebec to invest $200-million in linked network of 5G research labs,”</w:t>
      </w:r>
      <w:r w:rsidRPr="00FD7610">
        <w:rPr>
          <w:bCs/>
          <w:sz w:val="24"/>
          <w:szCs w:val="24"/>
        </w:rPr>
        <w:t xml:space="preserve"> The Globe and Mail, March 19, 2018, </w:t>
      </w:r>
      <w:r w:rsidRPr="00FD7610">
        <w:rPr>
          <w:sz w:val="24"/>
          <w:szCs w:val="24"/>
        </w:rPr>
        <w:t xml:space="preserve"> </w:t>
      </w:r>
      <w:hyperlink r:id="rId22" w:history="1">
        <w:r w:rsidRPr="00FD7610">
          <w:rPr>
            <w:rStyle w:val="Hyperlink"/>
            <w:sz w:val="24"/>
            <w:szCs w:val="24"/>
          </w:rPr>
          <w:t>https://www.theglobeandmail.com/report-on-business/ottawa-ontario-and-quebec-to-invest-200-million-in-linked-network-of-5g-research-labs/article38299191/</w:t>
        </w:r>
      </w:hyperlink>
    </w:p>
    <w:p w:rsidR="00641B34" w:rsidRPr="00FD7610" w:rsidRDefault="00641B34" w:rsidP="00641B34">
      <w:pPr>
        <w:pStyle w:val="FootnoteText"/>
        <w:rPr>
          <w:sz w:val="16"/>
          <w:szCs w:val="16"/>
        </w:rPr>
      </w:pPr>
    </w:p>
  </w:footnote>
  <w:footnote w:id="21">
    <w:p w:rsidR="00641B34" w:rsidRPr="005A77FC" w:rsidRDefault="00641B34" w:rsidP="00641B34">
      <w:pPr>
        <w:pStyle w:val="FootnoteText"/>
        <w:rPr>
          <w:sz w:val="24"/>
          <w:szCs w:val="24"/>
        </w:rPr>
      </w:pPr>
      <w:r w:rsidRPr="005A77FC">
        <w:rPr>
          <w:rStyle w:val="FootnoteReference"/>
          <w:sz w:val="24"/>
          <w:szCs w:val="24"/>
        </w:rPr>
        <w:footnoteRef/>
      </w:r>
      <w:r w:rsidRPr="005A77FC">
        <w:rPr>
          <w:sz w:val="24"/>
          <w:szCs w:val="24"/>
        </w:rPr>
        <w:t xml:space="preserve"> Ryan </w:t>
      </w:r>
      <w:proofErr w:type="spellStart"/>
      <w:r w:rsidRPr="005A77FC">
        <w:rPr>
          <w:sz w:val="24"/>
          <w:szCs w:val="24"/>
        </w:rPr>
        <w:t>Daws</w:t>
      </w:r>
      <w:proofErr w:type="spellEnd"/>
      <w:r w:rsidRPr="005A77FC">
        <w:rPr>
          <w:sz w:val="24"/>
          <w:szCs w:val="24"/>
        </w:rPr>
        <w:t xml:space="preserve">, </w:t>
      </w:r>
      <w:r>
        <w:rPr>
          <w:sz w:val="24"/>
          <w:szCs w:val="24"/>
        </w:rPr>
        <w:t>“</w:t>
      </w:r>
      <w:r w:rsidRPr="005A77FC">
        <w:rPr>
          <w:i/>
          <w:sz w:val="24"/>
          <w:szCs w:val="24"/>
        </w:rPr>
        <w:t>Delivering on 5G’s Promises,</w:t>
      </w:r>
      <w:r>
        <w:rPr>
          <w:i/>
          <w:sz w:val="24"/>
          <w:szCs w:val="24"/>
        </w:rPr>
        <w:t>”</w:t>
      </w:r>
      <w:r w:rsidRPr="005A77FC">
        <w:rPr>
          <w:sz w:val="24"/>
          <w:szCs w:val="24"/>
        </w:rPr>
        <w:t xml:space="preserve"> Telecoms, March 2, 2018, </w:t>
      </w:r>
      <w:hyperlink r:id="rId23" w:history="1">
        <w:r w:rsidRPr="005A77FC">
          <w:rPr>
            <w:rStyle w:val="Hyperlink"/>
            <w:sz w:val="24"/>
            <w:szCs w:val="24"/>
          </w:rPr>
          <w:t>https://www.telecomstechnews.com/news/2018/mar/02/editorial-delivering-5g-promises/</w:t>
        </w:r>
      </w:hyperlink>
    </w:p>
    <w:p w:rsidR="00641B34" w:rsidRDefault="00641B34" w:rsidP="00641B34">
      <w:pPr>
        <w:pStyle w:val="FootnoteText"/>
      </w:pPr>
    </w:p>
  </w:footnote>
  <w:footnote w:id="22">
    <w:p w:rsidR="00641B34" w:rsidRPr="002C1F65" w:rsidRDefault="00641B34" w:rsidP="00641B34">
      <w:pPr>
        <w:pStyle w:val="NoSpacing"/>
        <w:rPr>
          <w:b/>
          <w:bCs/>
          <w:sz w:val="24"/>
          <w:szCs w:val="24"/>
        </w:rPr>
      </w:pPr>
      <w:r w:rsidRPr="002C1F65">
        <w:rPr>
          <w:rStyle w:val="FootnoteReference"/>
          <w:sz w:val="24"/>
          <w:szCs w:val="24"/>
        </w:rPr>
        <w:footnoteRef/>
      </w:r>
      <w:r w:rsidRPr="002C1F65">
        <w:rPr>
          <w:sz w:val="24"/>
          <w:szCs w:val="24"/>
        </w:rPr>
        <w:t xml:space="preserve">  </w:t>
      </w:r>
      <w:r w:rsidRPr="002C1F65">
        <w:rPr>
          <w:i/>
          <w:sz w:val="24"/>
          <w:szCs w:val="24"/>
        </w:rPr>
        <w:t>“</w:t>
      </w:r>
      <w:r w:rsidRPr="002C1F65">
        <w:rPr>
          <w:bCs/>
          <w:i/>
          <w:sz w:val="24"/>
          <w:szCs w:val="24"/>
        </w:rPr>
        <w:t>5G Technology Reality Check: Can We Deliver On Our Promises?,</w:t>
      </w:r>
      <w:r>
        <w:rPr>
          <w:bCs/>
          <w:i/>
          <w:sz w:val="24"/>
          <w:szCs w:val="24"/>
        </w:rPr>
        <w:t>”</w:t>
      </w:r>
      <w:r w:rsidRPr="002C1F65">
        <w:rPr>
          <w:bCs/>
          <w:sz w:val="24"/>
          <w:szCs w:val="24"/>
        </w:rPr>
        <w:t xml:space="preserve"> Mobile World Congress, February 27, 2018</w:t>
      </w:r>
      <w:r w:rsidRPr="002C1F65">
        <w:rPr>
          <w:b/>
          <w:bCs/>
          <w:sz w:val="24"/>
          <w:szCs w:val="24"/>
        </w:rPr>
        <w:t xml:space="preserve">, </w:t>
      </w:r>
      <w:hyperlink r:id="rId24" w:history="1">
        <w:r w:rsidRPr="002C1F65">
          <w:rPr>
            <w:rStyle w:val="Hyperlink"/>
            <w:rFonts w:cs="Arial"/>
            <w:sz w:val="24"/>
            <w:szCs w:val="24"/>
          </w:rPr>
          <w:t>https://www.mobileworldcongress.com/session/5g-technology-reality-check-can-we-deliver-on-our-promises/</w:t>
        </w:r>
      </w:hyperlink>
    </w:p>
    <w:p w:rsidR="00641B34" w:rsidRDefault="00641B34" w:rsidP="00641B34">
      <w:pPr>
        <w:pStyle w:val="FootnoteText"/>
      </w:pPr>
    </w:p>
  </w:footnote>
  <w:footnote w:id="23">
    <w:p w:rsidR="00641B34" w:rsidRPr="002C1F65" w:rsidRDefault="00641B34" w:rsidP="00641B34">
      <w:pPr>
        <w:pStyle w:val="NoSpacing"/>
        <w:rPr>
          <w:i/>
        </w:rPr>
      </w:pPr>
      <w:r w:rsidRPr="002C1F65">
        <w:rPr>
          <w:rStyle w:val="FootnoteReference"/>
          <w:sz w:val="24"/>
          <w:szCs w:val="24"/>
        </w:rPr>
        <w:footnoteRef/>
      </w:r>
      <w:r w:rsidRPr="002C1F65">
        <w:rPr>
          <w:sz w:val="24"/>
          <w:szCs w:val="24"/>
        </w:rPr>
        <w:t xml:space="preserve"> </w:t>
      </w:r>
      <w:r w:rsidRPr="008F6076">
        <w:rPr>
          <w:sz w:val="24"/>
          <w:szCs w:val="24"/>
        </w:rPr>
        <w:t xml:space="preserve">Rainer Nyberg and </w:t>
      </w:r>
      <w:proofErr w:type="spellStart"/>
      <w:r w:rsidRPr="008F6076">
        <w:rPr>
          <w:sz w:val="24"/>
          <w:szCs w:val="24"/>
        </w:rPr>
        <w:t>Lennart</w:t>
      </w:r>
      <w:proofErr w:type="spellEnd"/>
      <w:r w:rsidRPr="008F6076">
        <w:rPr>
          <w:sz w:val="24"/>
          <w:szCs w:val="24"/>
        </w:rPr>
        <w:t xml:space="preserve"> </w:t>
      </w:r>
      <w:proofErr w:type="spellStart"/>
      <w:r w:rsidRPr="008F6076">
        <w:rPr>
          <w:sz w:val="24"/>
          <w:szCs w:val="24"/>
        </w:rPr>
        <w:t>Hardell</w:t>
      </w:r>
      <w:proofErr w:type="spellEnd"/>
      <w:r w:rsidRPr="008F6076">
        <w:rPr>
          <w:sz w:val="24"/>
          <w:szCs w:val="24"/>
        </w:rPr>
        <w:t xml:space="preserve">, </w:t>
      </w:r>
      <w:r w:rsidRPr="008F6076">
        <w:rPr>
          <w:i/>
          <w:sz w:val="24"/>
          <w:szCs w:val="24"/>
        </w:rPr>
        <w:t xml:space="preserve">“Scientists and Doctors Warn of Potential Serious Health Impacts of Fifth Generation 5G Wireless Technology”, </w:t>
      </w:r>
      <w:r w:rsidRPr="008F6076">
        <w:rPr>
          <w:sz w:val="24"/>
          <w:szCs w:val="24"/>
        </w:rPr>
        <w:t>Global Research, September 2017,</w:t>
      </w:r>
      <w:r w:rsidRPr="008F6076">
        <w:rPr>
          <w:i/>
          <w:sz w:val="24"/>
          <w:szCs w:val="24"/>
        </w:rPr>
        <w:t xml:space="preserve"> </w:t>
      </w:r>
      <w:hyperlink r:id="rId25" w:history="1">
        <w:r w:rsidRPr="008F6076">
          <w:rPr>
            <w:rStyle w:val="Hyperlink"/>
            <w:sz w:val="24"/>
            <w:szCs w:val="24"/>
          </w:rPr>
          <w:t>https://www.globalresearch.ca/scientists-and-doctors-warn-of-potential-serious-health-impacts-of-fifth-generation-5g-wireless-technology/5609503</w:t>
        </w:r>
      </w:hyperlink>
    </w:p>
    <w:p w:rsidR="00641B34" w:rsidRDefault="00641B34" w:rsidP="00641B34">
      <w:pPr>
        <w:pStyle w:val="FootnoteText"/>
      </w:pPr>
    </w:p>
  </w:footnote>
  <w:footnote w:id="24">
    <w:p w:rsidR="00641B34" w:rsidRPr="008F6076" w:rsidRDefault="00641B34" w:rsidP="00641B34">
      <w:pPr>
        <w:pStyle w:val="FootnoteText"/>
        <w:rPr>
          <w:sz w:val="24"/>
          <w:szCs w:val="24"/>
        </w:rPr>
      </w:pPr>
      <w:r w:rsidRPr="008F6076">
        <w:rPr>
          <w:rStyle w:val="FootnoteReference"/>
          <w:sz w:val="24"/>
          <w:szCs w:val="24"/>
        </w:rPr>
        <w:footnoteRef/>
      </w:r>
      <w:r w:rsidRPr="008F6076">
        <w:rPr>
          <w:sz w:val="24"/>
          <w:szCs w:val="24"/>
        </w:rPr>
        <w:t xml:space="preserve">  Paul Christopher Webster, “</w:t>
      </w:r>
      <w:r w:rsidRPr="008F6076">
        <w:rPr>
          <w:i/>
          <w:sz w:val="24"/>
          <w:szCs w:val="24"/>
        </w:rPr>
        <w:t>Scientists decry Canada’s outdated Wi-Fi safety rules”,</w:t>
      </w:r>
      <w:r w:rsidRPr="008F6076">
        <w:rPr>
          <w:sz w:val="24"/>
          <w:szCs w:val="24"/>
        </w:rPr>
        <w:t xml:space="preserve"> Canadian Medical Association Journal  (CMAJ) , May 11, 2015 ,</w:t>
      </w:r>
      <w:hyperlink r:id="rId26" w:history="1">
        <w:r w:rsidRPr="008F6076">
          <w:rPr>
            <w:rStyle w:val="Hyperlink"/>
            <w:sz w:val="24"/>
            <w:szCs w:val="24"/>
          </w:rPr>
          <w:t>http://www.cmaj.ca/content/cmaj/early/2015/05/11/cmaj.109-5061.full.pdf</w:t>
        </w:r>
      </w:hyperlink>
    </w:p>
    <w:p w:rsidR="00641B34" w:rsidRPr="008F6076" w:rsidRDefault="00641B34" w:rsidP="00641B34">
      <w:pPr>
        <w:pStyle w:val="FootnoteText"/>
        <w:rPr>
          <w:sz w:val="24"/>
          <w:szCs w:val="24"/>
        </w:rPr>
      </w:pPr>
    </w:p>
  </w:footnote>
  <w:footnote w:id="25">
    <w:p w:rsidR="00641B34" w:rsidRPr="008F6076" w:rsidRDefault="00641B34" w:rsidP="00641B34">
      <w:pPr>
        <w:pStyle w:val="FootnoteText"/>
        <w:rPr>
          <w:sz w:val="24"/>
          <w:szCs w:val="24"/>
        </w:rPr>
      </w:pPr>
      <w:r w:rsidRPr="008F6076">
        <w:rPr>
          <w:rStyle w:val="FootnoteReference"/>
          <w:sz w:val="24"/>
          <w:szCs w:val="24"/>
        </w:rPr>
        <w:footnoteRef/>
      </w:r>
      <w:r w:rsidRPr="008F6076">
        <w:rPr>
          <w:sz w:val="24"/>
          <w:szCs w:val="24"/>
        </w:rPr>
        <w:t xml:space="preserve">  </w:t>
      </w:r>
      <w:r w:rsidRPr="008F6076">
        <w:rPr>
          <w:i/>
          <w:sz w:val="24"/>
          <w:szCs w:val="24"/>
        </w:rPr>
        <w:t>Declaration: Scientists call for Protection from Radiofrequency Radiation Exposure</w:t>
      </w:r>
      <w:r w:rsidRPr="008F6076">
        <w:rPr>
          <w:sz w:val="24"/>
          <w:szCs w:val="24"/>
        </w:rPr>
        <w:t xml:space="preserve">   </w:t>
      </w:r>
      <w:hyperlink r:id="rId27" w:history="1">
        <w:r w:rsidRPr="008F6076">
          <w:rPr>
            <w:rStyle w:val="Hyperlink"/>
            <w:sz w:val="24"/>
            <w:szCs w:val="24"/>
          </w:rPr>
          <w:t>http://www.c4st.org/images/documents/hc-resolutions/scientific-declaration-to-health-canada-english.pdf</w:t>
        </w:r>
      </w:hyperlink>
      <w:r w:rsidRPr="008F6076">
        <w:rPr>
          <w:sz w:val="24"/>
          <w:szCs w:val="24"/>
        </w:rPr>
        <w:t xml:space="preserve"> </w:t>
      </w:r>
    </w:p>
    <w:p w:rsidR="00641B34" w:rsidRPr="008F6076" w:rsidRDefault="00641B34" w:rsidP="00641B34">
      <w:pPr>
        <w:pStyle w:val="FootnoteText"/>
        <w:rPr>
          <w:sz w:val="24"/>
          <w:szCs w:val="24"/>
        </w:rPr>
      </w:pPr>
    </w:p>
  </w:footnote>
  <w:footnote w:id="26">
    <w:p w:rsidR="00641B34" w:rsidRPr="008F6076" w:rsidRDefault="00641B34" w:rsidP="00641B34">
      <w:pPr>
        <w:pStyle w:val="FootnoteText"/>
        <w:rPr>
          <w:sz w:val="24"/>
          <w:szCs w:val="24"/>
        </w:rPr>
      </w:pPr>
      <w:r w:rsidRPr="008F6076">
        <w:rPr>
          <w:rStyle w:val="FootnoteReference"/>
          <w:sz w:val="24"/>
          <w:szCs w:val="24"/>
        </w:rPr>
        <w:footnoteRef/>
      </w:r>
      <w:r w:rsidRPr="008F6076">
        <w:rPr>
          <w:sz w:val="24"/>
          <w:szCs w:val="24"/>
        </w:rPr>
        <w:t xml:space="preserve"> This statement arose from the </w:t>
      </w:r>
      <w:hyperlink r:id="rId28" w:history="1">
        <w:r w:rsidRPr="008F6076">
          <w:rPr>
            <w:rStyle w:val="Hyperlink"/>
            <w:bCs/>
            <w:i/>
            <w:sz w:val="24"/>
            <w:szCs w:val="24"/>
          </w:rPr>
          <w:t>Wingspread Conference on the Precautionary Principle</w:t>
        </w:r>
      </w:hyperlink>
      <w:r w:rsidRPr="008F6076">
        <w:rPr>
          <w:color w:val="000000"/>
          <w:sz w:val="24"/>
          <w:szCs w:val="24"/>
        </w:rPr>
        <w:t>, which took place in Wisconsin in January 1998.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6223"/>
    <w:multiLevelType w:val="hybridMultilevel"/>
    <w:tmpl w:val="4A76D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5064095"/>
    <w:multiLevelType w:val="hybridMultilevel"/>
    <w:tmpl w:val="AE3A8C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D5D31F1"/>
    <w:multiLevelType w:val="hybridMultilevel"/>
    <w:tmpl w:val="905C9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ED337D6"/>
    <w:multiLevelType w:val="hybridMultilevel"/>
    <w:tmpl w:val="7924D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F8F616A"/>
    <w:multiLevelType w:val="hybridMultilevel"/>
    <w:tmpl w:val="B36CDC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4615927"/>
    <w:multiLevelType w:val="multilevel"/>
    <w:tmpl w:val="FBCA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6F380D"/>
    <w:multiLevelType w:val="hybridMultilevel"/>
    <w:tmpl w:val="1AA8E970"/>
    <w:lvl w:ilvl="0" w:tplc="10090003">
      <w:start w:val="1"/>
      <w:numFmt w:val="bullet"/>
      <w:lvlText w:val="o"/>
      <w:lvlJc w:val="left"/>
      <w:pPr>
        <w:ind w:left="1506" w:hanging="360"/>
      </w:pPr>
      <w:rPr>
        <w:rFonts w:ascii="Courier New" w:hAnsi="Courier New" w:cs="Courier New"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7">
    <w:nsid w:val="4C686895"/>
    <w:multiLevelType w:val="hybridMultilevel"/>
    <w:tmpl w:val="FB5A3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6C75CC7"/>
    <w:multiLevelType w:val="hybridMultilevel"/>
    <w:tmpl w:val="B5F4C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C6A1568"/>
    <w:multiLevelType w:val="hybridMultilevel"/>
    <w:tmpl w:val="2CAAD9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D6C32E7"/>
    <w:multiLevelType w:val="multilevel"/>
    <w:tmpl w:val="E3D056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73E03423"/>
    <w:multiLevelType w:val="hybridMultilevel"/>
    <w:tmpl w:val="BDB09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A6A74BF"/>
    <w:multiLevelType w:val="hybridMultilevel"/>
    <w:tmpl w:val="96EA2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1"/>
  </w:num>
  <w:num w:numId="5">
    <w:abstractNumId w:val="8"/>
  </w:num>
  <w:num w:numId="6">
    <w:abstractNumId w:val="2"/>
  </w:num>
  <w:num w:numId="7">
    <w:abstractNumId w:val="6"/>
  </w:num>
  <w:num w:numId="8">
    <w:abstractNumId w:val="1"/>
  </w:num>
  <w:num w:numId="9">
    <w:abstractNumId w:val="9"/>
  </w:num>
  <w:num w:numId="10">
    <w:abstractNumId w:val="3"/>
  </w:num>
  <w:num w:numId="11">
    <w:abstractNumId w:val="7"/>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F42CF"/>
    <w:rsid w:val="00010873"/>
    <w:rsid w:val="0002242B"/>
    <w:rsid w:val="000300FB"/>
    <w:rsid w:val="00031C94"/>
    <w:rsid w:val="0005337D"/>
    <w:rsid w:val="00054E4F"/>
    <w:rsid w:val="00060A31"/>
    <w:rsid w:val="00091646"/>
    <w:rsid w:val="00092C78"/>
    <w:rsid w:val="000B5CC0"/>
    <w:rsid w:val="000B6A93"/>
    <w:rsid w:val="000D170F"/>
    <w:rsid w:val="000D57CC"/>
    <w:rsid w:val="000F5A0B"/>
    <w:rsid w:val="00107E26"/>
    <w:rsid w:val="001126E9"/>
    <w:rsid w:val="00120CD7"/>
    <w:rsid w:val="001242B5"/>
    <w:rsid w:val="0012615E"/>
    <w:rsid w:val="00131B5C"/>
    <w:rsid w:val="001467DD"/>
    <w:rsid w:val="00147189"/>
    <w:rsid w:val="00152333"/>
    <w:rsid w:val="00184936"/>
    <w:rsid w:val="001876C2"/>
    <w:rsid w:val="00195809"/>
    <w:rsid w:val="001A08BB"/>
    <w:rsid w:val="001B639F"/>
    <w:rsid w:val="001E52A3"/>
    <w:rsid w:val="0020194B"/>
    <w:rsid w:val="00223FD0"/>
    <w:rsid w:val="00232CBD"/>
    <w:rsid w:val="00240C4F"/>
    <w:rsid w:val="00252ACF"/>
    <w:rsid w:val="00267B95"/>
    <w:rsid w:val="002707BF"/>
    <w:rsid w:val="002835C4"/>
    <w:rsid w:val="002C1F65"/>
    <w:rsid w:val="002C527B"/>
    <w:rsid w:val="002D5BEA"/>
    <w:rsid w:val="002F63FA"/>
    <w:rsid w:val="00300275"/>
    <w:rsid w:val="0030358A"/>
    <w:rsid w:val="00304D3F"/>
    <w:rsid w:val="00317B38"/>
    <w:rsid w:val="003331C7"/>
    <w:rsid w:val="00354AC4"/>
    <w:rsid w:val="003574D8"/>
    <w:rsid w:val="00365F54"/>
    <w:rsid w:val="00377CAB"/>
    <w:rsid w:val="003958D0"/>
    <w:rsid w:val="003B2BDE"/>
    <w:rsid w:val="003D2263"/>
    <w:rsid w:val="003E3F0F"/>
    <w:rsid w:val="003E56C0"/>
    <w:rsid w:val="003F6029"/>
    <w:rsid w:val="00404D82"/>
    <w:rsid w:val="00437242"/>
    <w:rsid w:val="004415C3"/>
    <w:rsid w:val="00484129"/>
    <w:rsid w:val="004B720E"/>
    <w:rsid w:val="004C448D"/>
    <w:rsid w:val="004D63F9"/>
    <w:rsid w:val="004E6D1B"/>
    <w:rsid w:val="00511C29"/>
    <w:rsid w:val="0051718A"/>
    <w:rsid w:val="0054234A"/>
    <w:rsid w:val="00564D06"/>
    <w:rsid w:val="005A2173"/>
    <w:rsid w:val="005A77FC"/>
    <w:rsid w:val="005B68AC"/>
    <w:rsid w:val="005F767F"/>
    <w:rsid w:val="00606F28"/>
    <w:rsid w:val="006071A7"/>
    <w:rsid w:val="00641B34"/>
    <w:rsid w:val="00653F43"/>
    <w:rsid w:val="0066641B"/>
    <w:rsid w:val="00672E27"/>
    <w:rsid w:val="00680425"/>
    <w:rsid w:val="006A6CD6"/>
    <w:rsid w:val="006B00B2"/>
    <w:rsid w:val="006B6DF6"/>
    <w:rsid w:val="006D519C"/>
    <w:rsid w:val="006E395D"/>
    <w:rsid w:val="006F43D1"/>
    <w:rsid w:val="007131BC"/>
    <w:rsid w:val="007508BF"/>
    <w:rsid w:val="00756A07"/>
    <w:rsid w:val="00760910"/>
    <w:rsid w:val="00792479"/>
    <w:rsid w:val="007D1D73"/>
    <w:rsid w:val="007F0B65"/>
    <w:rsid w:val="007F3850"/>
    <w:rsid w:val="007F42E6"/>
    <w:rsid w:val="00817D2B"/>
    <w:rsid w:val="0083340B"/>
    <w:rsid w:val="00837BD7"/>
    <w:rsid w:val="00852B73"/>
    <w:rsid w:val="0085391C"/>
    <w:rsid w:val="00854EEE"/>
    <w:rsid w:val="008557D8"/>
    <w:rsid w:val="00861313"/>
    <w:rsid w:val="00880B99"/>
    <w:rsid w:val="008954C8"/>
    <w:rsid w:val="00897253"/>
    <w:rsid w:val="008B33DC"/>
    <w:rsid w:val="008F6076"/>
    <w:rsid w:val="00906D63"/>
    <w:rsid w:val="009445FA"/>
    <w:rsid w:val="00946635"/>
    <w:rsid w:val="00972BE5"/>
    <w:rsid w:val="0098116D"/>
    <w:rsid w:val="00992C28"/>
    <w:rsid w:val="009952DE"/>
    <w:rsid w:val="009E465E"/>
    <w:rsid w:val="00A208AA"/>
    <w:rsid w:val="00A45A97"/>
    <w:rsid w:val="00A50D37"/>
    <w:rsid w:val="00A57576"/>
    <w:rsid w:val="00AA2029"/>
    <w:rsid w:val="00AB00A8"/>
    <w:rsid w:val="00AD744C"/>
    <w:rsid w:val="00AE35A7"/>
    <w:rsid w:val="00AE4690"/>
    <w:rsid w:val="00AF43D1"/>
    <w:rsid w:val="00AF5B81"/>
    <w:rsid w:val="00AF730F"/>
    <w:rsid w:val="00B30817"/>
    <w:rsid w:val="00B30BE1"/>
    <w:rsid w:val="00B508E4"/>
    <w:rsid w:val="00B625D0"/>
    <w:rsid w:val="00B92BB4"/>
    <w:rsid w:val="00BA5BE0"/>
    <w:rsid w:val="00BB3DC0"/>
    <w:rsid w:val="00BF3AE0"/>
    <w:rsid w:val="00BF466B"/>
    <w:rsid w:val="00C252AC"/>
    <w:rsid w:val="00C36AB0"/>
    <w:rsid w:val="00C57647"/>
    <w:rsid w:val="00C80B37"/>
    <w:rsid w:val="00C8411E"/>
    <w:rsid w:val="00C87B5B"/>
    <w:rsid w:val="00CA00CC"/>
    <w:rsid w:val="00CB4B73"/>
    <w:rsid w:val="00CC4886"/>
    <w:rsid w:val="00CC695E"/>
    <w:rsid w:val="00CE1351"/>
    <w:rsid w:val="00CE1A04"/>
    <w:rsid w:val="00D21259"/>
    <w:rsid w:val="00D34FFE"/>
    <w:rsid w:val="00D4382D"/>
    <w:rsid w:val="00D47571"/>
    <w:rsid w:val="00D51BEB"/>
    <w:rsid w:val="00D71B9E"/>
    <w:rsid w:val="00D748D5"/>
    <w:rsid w:val="00D94459"/>
    <w:rsid w:val="00DA35C9"/>
    <w:rsid w:val="00DE0467"/>
    <w:rsid w:val="00DE3DDF"/>
    <w:rsid w:val="00E17445"/>
    <w:rsid w:val="00E337BD"/>
    <w:rsid w:val="00E346C1"/>
    <w:rsid w:val="00E41C4C"/>
    <w:rsid w:val="00E9235B"/>
    <w:rsid w:val="00E9573E"/>
    <w:rsid w:val="00EB11A7"/>
    <w:rsid w:val="00EB15A8"/>
    <w:rsid w:val="00EB4B73"/>
    <w:rsid w:val="00EB7274"/>
    <w:rsid w:val="00EB78CD"/>
    <w:rsid w:val="00ED75F7"/>
    <w:rsid w:val="00EE030A"/>
    <w:rsid w:val="00EF1DC3"/>
    <w:rsid w:val="00EF7F0D"/>
    <w:rsid w:val="00F06A6F"/>
    <w:rsid w:val="00F43945"/>
    <w:rsid w:val="00F52515"/>
    <w:rsid w:val="00F56A46"/>
    <w:rsid w:val="00F6444A"/>
    <w:rsid w:val="00F646CA"/>
    <w:rsid w:val="00F67635"/>
    <w:rsid w:val="00F771C5"/>
    <w:rsid w:val="00FA3D9B"/>
    <w:rsid w:val="00FA4F2A"/>
    <w:rsid w:val="00FA680F"/>
    <w:rsid w:val="00FD7610"/>
    <w:rsid w:val="00FE0D9C"/>
    <w:rsid w:val="00FE38EF"/>
    <w:rsid w:val="00FF42C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65E"/>
  </w:style>
  <w:style w:type="paragraph" w:styleId="Heading1">
    <w:name w:val="heading 1"/>
    <w:basedOn w:val="Normal"/>
    <w:next w:val="Normal"/>
    <w:link w:val="Heading1Char"/>
    <w:uiPriority w:val="9"/>
    <w:qFormat/>
    <w:rsid w:val="00564D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4D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A202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unhideWhenUsed/>
    <w:qFormat/>
    <w:rsid w:val="00AA20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2CF"/>
    <w:rPr>
      <w:color w:val="0000FF" w:themeColor="hyperlink"/>
      <w:u w:val="single"/>
    </w:rPr>
  </w:style>
  <w:style w:type="character" w:styleId="FollowedHyperlink">
    <w:name w:val="FollowedHyperlink"/>
    <w:basedOn w:val="DefaultParagraphFont"/>
    <w:uiPriority w:val="99"/>
    <w:semiHidden/>
    <w:unhideWhenUsed/>
    <w:rsid w:val="00AA2029"/>
    <w:rPr>
      <w:color w:val="800080" w:themeColor="followedHyperlink"/>
      <w:u w:val="single"/>
    </w:rPr>
  </w:style>
  <w:style w:type="character" w:customStyle="1" w:styleId="nowrap">
    <w:name w:val="nowrap"/>
    <w:basedOn w:val="DefaultParagraphFont"/>
    <w:rsid w:val="00AA2029"/>
  </w:style>
  <w:style w:type="character" w:customStyle="1" w:styleId="Heading3Char">
    <w:name w:val="Heading 3 Char"/>
    <w:basedOn w:val="DefaultParagraphFont"/>
    <w:link w:val="Heading3"/>
    <w:uiPriority w:val="9"/>
    <w:rsid w:val="00AA2029"/>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AA2029"/>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A202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TMLCite">
    <w:name w:val="HTML Cite"/>
    <w:basedOn w:val="DefaultParagraphFont"/>
    <w:uiPriority w:val="99"/>
    <w:semiHidden/>
    <w:unhideWhenUsed/>
    <w:rsid w:val="007D1D73"/>
    <w:rPr>
      <w:i/>
      <w:iCs/>
    </w:rPr>
  </w:style>
  <w:style w:type="character" w:customStyle="1" w:styleId="wb-inv">
    <w:name w:val="wb-inv"/>
    <w:basedOn w:val="DefaultParagraphFont"/>
    <w:rsid w:val="00564D06"/>
  </w:style>
  <w:style w:type="character" w:customStyle="1" w:styleId="Heading1Char">
    <w:name w:val="Heading 1 Char"/>
    <w:basedOn w:val="DefaultParagraphFont"/>
    <w:link w:val="Heading1"/>
    <w:uiPriority w:val="9"/>
    <w:rsid w:val="00564D0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4D06"/>
    <w:rPr>
      <w:rFonts w:asciiTheme="majorHAnsi" w:eastAsiaTheme="majorEastAsia" w:hAnsiTheme="majorHAnsi" w:cstheme="majorBidi"/>
      <w:b/>
      <w:bCs/>
      <w:color w:val="4F81BD" w:themeColor="accent1"/>
      <w:sz w:val="26"/>
      <w:szCs w:val="26"/>
    </w:rPr>
  </w:style>
  <w:style w:type="paragraph" w:customStyle="1" w:styleId="small">
    <w:name w:val="small"/>
    <w:basedOn w:val="Normal"/>
    <w:rsid w:val="00564D0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eadline">
    <w:name w:val="headline"/>
    <w:basedOn w:val="Normal"/>
    <w:rsid w:val="00564D0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E9573E"/>
    <w:pPr>
      <w:autoSpaceDE w:val="0"/>
      <w:autoSpaceDN w:val="0"/>
      <w:adjustRightInd w:val="0"/>
      <w:spacing w:after="0" w:line="240" w:lineRule="auto"/>
    </w:pPr>
    <w:rPr>
      <w:rFonts w:ascii="Calibri" w:hAnsi="Calibri" w:cs="Calibri"/>
      <w:color w:val="000000"/>
      <w:sz w:val="24"/>
      <w:szCs w:val="24"/>
    </w:rPr>
  </w:style>
  <w:style w:type="paragraph" w:customStyle="1" w:styleId="s-copydescription">
    <w:name w:val="s-copy__description"/>
    <w:basedOn w:val="Normal"/>
    <w:rsid w:val="00AE469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BB3DC0"/>
    <w:pPr>
      <w:ind w:left="720"/>
      <w:contextualSpacing/>
    </w:pPr>
  </w:style>
  <w:style w:type="paragraph" w:styleId="Header">
    <w:name w:val="header"/>
    <w:basedOn w:val="Normal"/>
    <w:link w:val="HeaderChar"/>
    <w:uiPriority w:val="99"/>
    <w:semiHidden/>
    <w:unhideWhenUsed/>
    <w:rsid w:val="006E39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395D"/>
  </w:style>
  <w:style w:type="paragraph" w:styleId="Footer">
    <w:name w:val="footer"/>
    <w:basedOn w:val="Normal"/>
    <w:link w:val="FooterChar"/>
    <w:uiPriority w:val="99"/>
    <w:unhideWhenUsed/>
    <w:rsid w:val="006E3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95D"/>
  </w:style>
  <w:style w:type="paragraph" w:styleId="BalloonText">
    <w:name w:val="Balloon Text"/>
    <w:basedOn w:val="Normal"/>
    <w:link w:val="BalloonTextChar"/>
    <w:uiPriority w:val="99"/>
    <w:semiHidden/>
    <w:unhideWhenUsed/>
    <w:rsid w:val="006E3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5D"/>
    <w:rPr>
      <w:rFonts w:ascii="Tahoma" w:hAnsi="Tahoma" w:cs="Tahoma"/>
      <w:sz w:val="16"/>
      <w:szCs w:val="16"/>
    </w:rPr>
  </w:style>
  <w:style w:type="character" w:styleId="FootnoteReference">
    <w:name w:val="footnote reference"/>
    <w:basedOn w:val="DefaultParagraphFont"/>
    <w:uiPriority w:val="99"/>
    <w:semiHidden/>
    <w:unhideWhenUsed/>
    <w:rsid w:val="006E395D"/>
    <w:rPr>
      <w:vertAlign w:val="superscript"/>
    </w:rPr>
  </w:style>
  <w:style w:type="character" w:customStyle="1" w:styleId="apple-converted-space">
    <w:name w:val="apple-converted-space"/>
    <w:basedOn w:val="DefaultParagraphFont"/>
    <w:rsid w:val="006E395D"/>
  </w:style>
  <w:style w:type="character" w:customStyle="1" w:styleId="name">
    <w:name w:val="name"/>
    <w:basedOn w:val="DefaultParagraphFont"/>
    <w:rsid w:val="006E395D"/>
  </w:style>
  <w:style w:type="paragraph" w:styleId="FootnoteText">
    <w:name w:val="footnote text"/>
    <w:basedOn w:val="Normal"/>
    <w:link w:val="FootnoteTextChar"/>
    <w:uiPriority w:val="99"/>
    <w:semiHidden/>
    <w:unhideWhenUsed/>
    <w:rsid w:val="00304D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4D3F"/>
    <w:rPr>
      <w:sz w:val="20"/>
      <w:szCs w:val="20"/>
    </w:rPr>
  </w:style>
  <w:style w:type="paragraph" w:styleId="EndnoteText">
    <w:name w:val="endnote text"/>
    <w:basedOn w:val="Normal"/>
    <w:link w:val="EndnoteTextChar"/>
    <w:uiPriority w:val="99"/>
    <w:semiHidden/>
    <w:unhideWhenUsed/>
    <w:rsid w:val="00E41C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1C4C"/>
    <w:rPr>
      <w:sz w:val="20"/>
      <w:szCs w:val="20"/>
    </w:rPr>
  </w:style>
  <w:style w:type="character" w:styleId="EndnoteReference">
    <w:name w:val="endnote reference"/>
    <w:basedOn w:val="DefaultParagraphFont"/>
    <w:uiPriority w:val="99"/>
    <w:semiHidden/>
    <w:unhideWhenUsed/>
    <w:rsid w:val="00E41C4C"/>
    <w:rPr>
      <w:vertAlign w:val="superscript"/>
    </w:rPr>
  </w:style>
  <w:style w:type="character" w:customStyle="1" w:styleId="entry-author">
    <w:name w:val="entry-author"/>
    <w:basedOn w:val="DefaultParagraphFont"/>
    <w:rsid w:val="002C527B"/>
  </w:style>
  <w:style w:type="character" w:customStyle="1" w:styleId="entry-author-name">
    <w:name w:val="entry-author-name"/>
    <w:basedOn w:val="DefaultParagraphFont"/>
    <w:rsid w:val="002C527B"/>
  </w:style>
  <w:style w:type="paragraph" w:styleId="NoSpacing">
    <w:name w:val="No Spacing"/>
    <w:uiPriority w:val="1"/>
    <w:qFormat/>
    <w:rsid w:val="001A08BB"/>
    <w:pPr>
      <w:spacing w:after="0" w:line="240" w:lineRule="auto"/>
    </w:pPr>
  </w:style>
  <w:style w:type="character" w:customStyle="1" w:styleId="newsdate">
    <w:name w:val="newsdate"/>
    <w:basedOn w:val="DefaultParagraphFont"/>
    <w:rsid w:val="00854EEE"/>
  </w:style>
  <w:style w:type="character" w:customStyle="1" w:styleId="abbr">
    <w:name w:val="abbr"/>
    <w:basedOn w:val="DefaultParagraphFont"/>
    <w:rsid w:val="00817D2B"/>
  </w:style>
  <w:style w:type="paragraph" w:customStyle="1" w:styleId="c-article-bodytext">
    <w:name w:val="c-article-body__text"/>
    <w:basedOn w:val="Normal"/>
    <w:rsid w:val="00054E4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36925054">
      <w:bodyDiv w:val="1"/>
      <w:marLeft w:val="0"/>
      <w:marRight w:val="0"/>
      <w:marTop w:val="0"/>
      <w:marBottom w:val="0"/>
      <w:divBdr>
        <w:top w:val="none" w:sz="0" w:space="0" w:color="auto"/>
        <w:left w:val="none" w:sz="0" w:space="0" w:color="auto"/>
        <w:bottom w:val="none" w:sz="0" w:space="0" w:color="auto"/>
        <w:right w:val="none" w:sz="0" w:space="0" w:color="auto"/>
      </w:divBdr>
    </w:div>
    <w:div w:id="146090192">
      <w:bodyDiv w:val="1"/>
      <w:marLeft w:val="0"/>
      <w:marRight w:val="0"/>
      <w:marTop w:val="0"/>
      <w:marBottom w:val="0"/>
      <w:divBdr>
        <w:top w:val="none" w:sz="0" w:space="0" w:color="auto"/>
        <w:left w:val="none" w:sz="0" w:space="0" w:color="auto"/>
        <w:bottom w:val="none" w:sz="0" w:space="0" w:color="auto"/>
        <w:right w:val="none" w:sz="0" w:space="0" w:color="auto"/>
      </w:divBdr>
    </w:div>
    <w:div w:id="191966468">
      <w:bodyDiv w:val="1"/>
      <w:marLeft w:val="0"/>
      <w:marRight w:val="0"/>
      <w:marTop w:val="0"/>
      <w:marBottom w:val="0"/>
      <w:divBdr>
        <w:top w:val="none" w:sz="0" w:space="0" w:color="auto"/>
        <w:left w:val="none" w:sz="0" w:space="0" w:color="auto"/>
        <w:bottom w:val="none" w:sz="0" w:space="0" w:color="auto"/>
        <w:right w:val="none" w:sz="0" w:space="0" w:color="auto"/>
      </w:divBdr>
      <w:divsChild>
        <w:div w:id="89935064">
          <w:marLeft w:val="0"/>
          <w:marRight w:val="0"/>
          <w:marTop w:val="0"/>
          <w:marBottom w:val="0"/>
          <w:divBdr>
            <w:top w:val="none" w:sz="0" w:space="0" w:color="auto"/>
            <w:left w:val="none" w:sz="0" w:space="0" w:color="auto"/>
            <w:bottom w:val="none" w:sz="0" w:space="0" w:color="auto"/>
            <w:right w:val="none" w:sz="0" w:space="0" w:color="auto"/>
          </w:divBdr>
          <w:divsChild>
            <w:div w:id="1344555820">
              <w:marLeft w:val="0"/>
              <w:marRight w:val="0"/>
              <w:marTop w:val="0"/>
              <w:marBottom w:val="296"/>
              <w:divBdr>
                <w:top w:val="single" w:sz="4" w:space="0" w:color="BCE8F1"/>
                <w:left w:val="single" w:sz="4" w:space="0" w:color="BCE8F1"/>
                <w:bottom w:val="single" w:sz="4" w:space="0" w:color="BCE8F1"/>
                <w:right w:val="single" w:sz="4" w:space="0" w:color="BCE8F1"/>
              </w:divBdr>
              <w:divsChild>
                <w:div w:id="1601645873">
                  <w:marLeft w:val="0"/>
                  <w:marRight w:val="0"/>
                  <w:marTop w:val="0"/>
                  <w:marBottom w:val="0"/>
                  <w:divBdr>
                    <w:top w:val="none" w:sz="0" w:space="0" w:color="auto"/>
                    <w:left w:val="none" w:sz="0" w:space="0" w:color="auto"/>
                    <w:bottom w:val="none" w:sz="0" w:space="0" w:color="auto"/>
                    <w:right w:val="none" w:sz="0" w:space="0" w:color="auto"/>
                  </w:divBdr>
                </w:div>
              </w:divsChild>
            </w:div>
            <w:div w:id="1446804555">
              <w:marLeft w:val="0"/>
              <w:marRight w:val="0"/>
              <w:marTop w:val="0"/>
              <w:marBottom w:val="296"/>
              <w:divBdr>
                <w:top w:val="single" w:sz="4" w:space="0" w:color="BCE8F1"/>
                <w:left w:val="single" w:sz="4" w:space="0" w:color="BCE8F1"/>
                <w:bottom w:val="single" w:sz="4" w:space="0" w:color="BCE8F1"/>
                <w:right w:val="single" w:sz="4" w:space="0" w:color="BCE8F1"/>
              </w:divBdr>
              <w:divsChild>
                <w:div w:id="479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4235">
      <w:bodyDiv w:val="1"/>
      <w:marLeft w:val="0"/>
      <w:marRight w:val="0"/>
      <w:marTop w:val="0"/>
      <w:marBottom w:val="0"/>
      <w:divBdr>
        <w:top w:val="none" w:sz="0" w:space="0" w:color="auto"/>
        <w:left w:val="none" w:sz="0" w:space="0" w:color="auto"/>
        <w:bottom w:val="none" w:sz="0" w:space="0" w:color="auto"/>
        <w:right w:val="none" w:sz="0" w:space="0" w:color="auto"/>
      </w:divBdr>
    </w:div>
    <w:div w:id="303464256">
      <w:bodyDiv w:val="1"/>
      <w:marLeft w:val="0"/>
      <w:marRight w:val="0"/>
      <w:marTop w:val="0"/>
      <w:marBottom w:val="0"/>
      <w:divBdr>
        <w:top w:val="none" w:sz="0" w:space="0" w:color="auto"/>
        <w:left w:val="none" w:sz="0" w:space="0" w:color="auto"/>
        <w:bottom w:val="none" w:sz="0" w:space="0" w:color="auto"/>
        <w:right w:val="none" w:sz="0" w:space="0" w:color="auto"/>
      </w:divBdr>
    </w:div>
    <w:div w:id="323165518">
      <w:bodyDiv w:val="1"/>
      <w:marLeft w:val="0"/>
      <w:marRight w:val="0"/>
      <w:marTop w:val="0"/>
      <w:marBottom w:val="0"/>
      <w:divBdr>
        <w:top w:val="none" w:sz="0" w:space="0" w:color="auto"/>
        <w:left w:val="none" w:sz="0" w:space="0" w:color="auto"/>
        <w:bottom w:val="none" w:sz="0" w:space="0" w:color="auto"/>
        <w:right w:val="none" w:sz="0" w:space="0" w:color="auto"/>
      </w:divBdr>
    </w:div>
    <w:div w:id="328102021">
      <w:bodyDiv w:val="1"/>
      <w:marLeft w:val="0"/>
      <w:marRight w:val="0"/>
      <w:marTop w:val="0"/>
      <w:marBottom w:val="0"/>
      <w:divBdr>
        <w:top w:val="none" w:sz="0" w:space="0" w:color="auto"/>
        <w:left w:val="none" w:sz="0" w:space="0" w:color="auto"/>
        <w:bottom w:val="none" w:sz="0" w:space="0" w:color="auto"/>
        <w:right w:val="none" w:sz="0" w:space="0" w:color="auto"/>
      </w:divBdr>
    </w:div>
    <w:div w:id="375470887">
      <w:bodyDiv w:val="1"/>
      <w:marLeft w:val="0"/>
      <w:marRight w:val="0"/>
      <w:marTop w:val="0"/>
      <w:marBottom w:val="0"/>
      <w:divBdr>
        <w:top w:val="none" w:sz="0" w:space="0" w:color="auto"/>
        <w:left w:val="none" w:sz="0" w:space="0" w:color="auto"/>
        <w:bottom w:val="none" w:sz="0" w:space="0" w:color="auto"/>
        <w:right w:val="none" w:sz="0" w:space="0" w:color="auto"/>
      </w:divBdr>
    </w:div>
    <w:div w:id="458493181">
      <w:bodyDiv w:val="1"/>
      <w:marLeft w:val="0"/>
      <w:marRight w:val="0"/>
      <w:marTop w:val="0"/>
      <w:marBottom w:val="0"/>
      <w:divBdr>
        <w:top w:val="none" w:sz="0" w:space="0" w:color="auto"/>
        <w:left w:val="none" w:sz="0" w:space="0" w:color="auto"/>
        <w:bottom w:val="none" w:sz="0" w:space="0" w:color="auto"/>
        <w:right w:val="none" w:sz="0" w:space="0" w:color="auto"/>
      </w:divBdr>
      <w:divsChild>
        <w:div w:id="1069428546">
          <w:marLeft w:val="0"/>
          <w:marRight w:val="0"/>
          <w:marTop w:val="0"/>
          <w:marBottom w:val="0"/>
          <w:divBdr>
            <w:top w:val="none" w:sz="0" w:space="0" w:color="auto"/>
            <w:left w:val="none" w:sz="0" w:space="0" w:color="auto"/>
            <w:bottom w:val="none" w:sz="0" w:space="0" w:color="auto"/>
            <w:right w:val="none" w:sz="0" w:space="0" w:color="auto"/>
          </w:divBdr>
        </w:div>
        <w:div w:id="449131359">
          <w:marLeft w:val="0"/>
          <w:marRight w:val="0"/>
          <w:marTop w:val="0"/>
          <w:marBottom w:val="0"/>
          <w:divBdr>
            <w:top w:val="none" w:sz="0" w:space="0" w:color="auto"/>
            <w:left w:val="none" w:sz="0" w:space="0" w:color="auto"/>
            <w:bottom w:val="none" w:sz="0" w:space="0" w:color="auto"/>
            <w:right w:val="none" w:sz="0" w:space="0" w:color="auto"/>
          </w:divBdr>
        </w:div>
        <w:div w:id="1658340947">
          <w:marLeft w:val="0"/>
          <w:marRight w:val="0"/>
          <w:marTop w:val="0"/>
          <w:marBottom w:val="0"/>
          <w:divBdr>
            <w:top w:val="none" w:sz="0" w:space="0" w:color="auto"/>
            <w:left w:val="none" w:sz="0" w:space="0" w:color="auto"/>
            <w:bottom w:val="none" w:sz="0" w:space="0" w:color="auto"/>
            <w:right w:val="none" w:sz="0" w:space="0" w:color="auto"/>
          </w:divBdr>
        </w:div>
        <w:div w:id="2121098490">
          <w:marLeft w:val="0"/>
          <w:marRight w:val="0"/>
          <w:marTop w:val="0"/>
          <w:marBottom w:val="0"/>
          <w:divBdr>
            <w:top w:val="none" w:sz="0" w:space="0" w:color="auto"/>
            <w:left w:val="none" w:sz="0" w:space="0" w:color="auto"/>
            <w:bottom w:val="none" w:sz="0" w:space="0" w:color="auto"/>
            <w:right w:val="none" w:sz="0" w:space="0" w:color="auto"/>
          </w:divBdr>
        </w:div>
        <w:div w:id="1788112918">
          <w:marLeft w:val="0"/>
          <w:marRight w:val="0"/>
          <w:marTop w:val="0"/>
          <w:marBottom w:val="0"/>
          <w:divBdr>
            <w:top w:val="none" w:sz="0" w:space="0" w:color="auto"/>
            <w:left w:val="none" w:sz="0" w:space="0" w:color="auto"/>
            <w:bottom w:val="none" w:sz="0" w:space="0" w:color="auto"/>
            <w:right w:val="none" w:sz="0" w:space="0" w:color="auto"/>
          </w:divBdr>
        </w:div>
      </w:divsChild>
    </w:div>
    <w:div w:id="649945622">
      <w:bodyDiv w:val="1"/>
      <w:marLeft w:val="0"/>
      <w:marRight w:val="0"/>
      <w:marTop w:val="0"/>
      <w:marBottom w:val="0"/>
      <w:divBdr>
        <w:top w:val="none" w:sz="0" w:space="0" w:color="auto"/>
        <w:left w:val="none" w:sz="0" w:space="0" w:color="auto"/>
        <w:bottom w:val="none" w:sz="0" w:space="0" w:color="auto"/>
        <w:right w:val="none" w:sz="0" w:space="0" w:color="auto"/>
      </w:divBdr>
    </w:div>
    <w:div w:id="714742497">
      <w:bodyDiv w:val="1"/>
      <w:marLeft w:val="0"/>
      <w:marRight w:val="0"/>
      <w:marTop w:val="0"/>
      <w:marBottom w:val="0"/>
      <w:divBdr>
        <w:top w:val="none" w:sz="0" w:space="0" w:color="auto"/>
        <w:left w:val="none" w:sz="0" w:space="0" w:color="auto"/>
        <w:bottom w:val="none" w:sz="0" w:space="0" w:color="auto"/>
        <w:right w:val="none" w:sz="0" w:space="0" w:color="auto"/>
      </w:divBdr>
    </w:div>
    <w:div w:id="766002812">
      <w:bodyDiv w:val="1"/>
      <w:marLeft w:val="0"/>
      <w:marRight w:val="0"/>
      <w:marTop w:val="0"/>
      <w:marBottom w:val="0"/>
      <w:divBdr>
        <w:top w:val="none" w:sz="0" w:space="0" w:color="auto"/>
        <w:left w:val="none" w:sz="0" w:space="0" w:color="auto"/>
        <w:bottom w:val="none" w:sz="0" w:space="0" w:color="auto"/>
        <w:right w:val="none" w:sz="0" w:space="0" w:color="auto"/>
      </w:divBdr>
    </w:div>
    <w:div w:id="834415668">
      <w:bodyDiv w:val="1"/>
      <w:marLeft w:val="0"/>
      <w:marRight w:val="0"/>
      <w:marTop w:val="0"/>
      <w:marBottom w:val="0"/>
      <w:divBdr>
        <w:top w:val="none" w:sz="0" w:space="0" w:color="auto"/>
        <w:left w:val="none" w:sz="0" w:space="0" w:color="auto"/>
        <w:bottom w:val="none" w:sz="0" w:space="0" w:color="auto"/>
        <w:right w:val="none" w:sz="0" w:space="0" w:color="auto"/>
      </w:divBdr>
    </w:div>
    <w:div w:id="848174060">
      <w:bodyDiv w:val="1"/>
      <w:marLeft w:val="0"/>
      <w:marRight w:val="0"/>
      <w:marTop w:val="0"/>
      <w:marBottom w:val="0"/>
      <w:divBdr>
        <w:top w:val="none" w:sz="0" w:space="0" w:color="auto"/>
        <w:left w:val="none" w:sz="0" w:space="0" w:color="auto"/>
        <w:bottom w:val="none" w:sz="0" w:space="0" w:color="auto"/>
        <w:right w:val="none" w:sz="0" w:space="0" w:color="auto"/>
      </w:divBdr>
    </w:div>
    <w:div w:id="901402134">
      <w:bodyDiv w:val="1"/>
      <w:marLeft w:val="0"/>
      <w:marRight w:val="0"/>
      <w:marTop w:val="0"/>
      <w:marBottom w:val="0"/>
      <w:divBdr>
        <w:top w:val="none" w:sz="0" w:space="0" w:color="auto"/>
        <w:left w:val="none" w:sz="0" w:space="0" w:color="auto"/>
        <w:bottom w:val="none" w:sz="0" w:space="0" w:color="auto"/>
        <w:right w:val="none" w:sz="0" w:space="0" w:color="auto"/>
      </w:divBdr>
    </w:div>
    <w:div w:id="974524130">
      <w:bodyDiv w:val="1"/>
      <w:marLeft w:val="0"/>
      <w:marRight w:val="0"/>
      <w:marTop w:val="0"/>
      <w:marBottom w:val="0"/>
      <w:divBdr>
        <w:top w:val="none" w:sz="0" w:space="0" w:color="auto"/>
        <w:left w:val="none" w:sz="0" w:space="0" w:color="auto"/>
        <w:bottom w:val="none" w:sz="0" w:space="0" w:color="auto"/>
        <w:right w:val="none" w:sz="0" w:space="0" w:color="auto"/>
      </w:divBdr>
    </w:div>
    <w:div w:id="1023552416">
      <w:bodyDiv w:val="1"/>
      <w:marLeft w:val="0"/>
      <w:marRight w:val="0"/>
      <w:marTop w:val="0"/>
      <w:marBottom w:val="0"/>
      <w:divBdr>
        <w:top w:val="none" w:sz="0" w:space="0" w:color="auto"/>
        <w:left w:val="none" w:sz="0" w:space="0" w:color="auto"/>
        <w:bottom w:val="none" w:sz="0" w:space="0" w:color="auto"/>
        <w:right w:val="none" w:sz="0" w:space="0" w:color="auto"/>
      </w:divBdr>
      <w:divsChild>
        <w:div w:id="1984234792">
          <w:marLeft w:val="0"/>
          <w:marRight w:val="0"/>
          <w:marTop w:val="0"/>
          <w:marBottom w:val="0"/>
          <w:divBdr>
            <w:top w:val="none" w:sz="0" w:space="0" w:color="auto"/>
            <w:left w:val="none" w:sz="0" w:space="0" w:color="auto"/>
            <w:bottom w:val="none" w:sz="0" w:space="0" w:color="auto"/>
            <w:right w:val="none" w:sz="0" w:space="0" w:color="auto"/>
          </w:divBdr>
        </w:div>
        <w:div w:id="1412117611">
          <w:marLeft w:val="0"/>
          <w:marRight w:val="0"/>
          <w:marTop w:val="0"/>
          <w:marBottom w:val="0"/>
          <w:divBdr>
            <w:top w:val="none" w:sz="0" w:space="0" w:color="auto"/>
            <w:left w:val="none" w:sz="0" w:space="0" w:color="auto"/>
            <w:bottom w:val="none" w:sz="0" w:space="0" w:color="auto"/>
            <w:right w:val="none" w:sz="0" w:space="0" w:color="auto"/>
          </w:divBdr>
        </w:div>
        <w:div w:id="2129615488">
          <w:marLeft w:val="0"/>
          <w:marRight w:val="0"/>
          <w:marTop w:val="0"/>
          <w:marBottom w:val="0"/>
          <w:divBdr>
            <w:top w:val="none" w:sz="0" w:space="0" w:color="auto"/>
            <w:left w:val="none" w:sz="0" w:space="0" w:color="auto"/>
            <w:bottom w:val="none" w:sz="0" w:space="0" w:color="auto"/>
            <w:right w:val="none" w:sz="0" w:space="0" w:color="auto"/>
          </w:divBdr>
        </w:div>
        <w:div w:id="2105149395">
          <w:marLeft w:val="0"/>
          <w:marRight w:val="0"/>
          <w:marTop w:val="0"/>
          <w:marBottom w:val="0"/>
          <w:divBdr>
            <w:top w:val="none" w:sz="0" w:space="0" w:color="auto"/>
            <w:left w:val="none" w:sz="0" w:space="0" w:color="auto"/>
            <w:bottom w:val="none" w:sz="0" w:space="0" w:color="auto"/>
            <w:right w:val="none" w:sz="0" w:space="0" w:color="auto"/>
          </w:divBdr>
        </w:div>
        <w:div w:id="845246810">
          <w:marLeft w:val="0"/>
          <w:marRight w:val="0"/>
          <w:marTop w:val="0"/>
          <w:marBottom w:val="0"/>
          <w:divBdr>
            <w:top w:val="none" w:sz="0" w:space="0" w:color="auto"/>
            <w:left w:val="none" w:sz="0" w:space="0" w:color="auto"/>
            <w:bottom w:val="none" w:sz="0" w:space="0" w:color="auto"/>
            <w:right w:val="none" w:sz="0" w:space="0" w:color="auto"/>
          </w:divBdr>
        </w:div>
        <w:div w:id="1053692999">
          <w:marLeft w:val="0"/>
          <w:marRight w:val="0"/>
          <w:marTop w:val="0"/>
          <w:marBottom w:val="0"/>
          <w:divBdr>
            <w:top w:val="none" w:sz="0" w:space="0" w:color="auto"/>
            <w:left w:val="none" w:sz="0" w:space="0" w:color="auto"/>
            <w:bottom w:val="none" w:sz="0" w:space="0" w:color="auto"/>
            <w:right w:val="none" w:sz="0" w:space="0" w:color="auto"/>
          </w:divBdr>
        </w:div>
        <w:div w:id="1764644728">
          <w:marLeft w:val="0"/>
          <w:marRight w:val="0"/>
          <w:marTop w:val="0"/>
          <w:marBottom w:val="0"/>
          <w:divBdr>
            <w:top w:val="none" w:sz="0" w:space="0" w:color="auto"/>
            <w:left w:val="none" w:sz="0" w:space="0" w:color="auto"/>
            <w:bottom w:val="none" w:sz="0" w:space="0" w:color="auto"/>
            <w:right w:val="none" w:sz="0" w:space="0" w:color="auto"/>
          </w:divBdr>
        </w:div>
        <w:div w:id="830171381">
          <w:marLeft w:val="0"/>
          <w:marRight w:val="0"/>
          <w:marTop w:val="0"/>
          <w:marBottom w:val="0"/>
          <w:divBdr>
            <w:top w:val="none" w:sz="0" w:space="0" w:color="auto"/>
            <w:left w:val="none" w:sz="0" w:space="0" w:color="auto"/>
            <w:bottom w:val="none" w:sz="0" w:space="0" w:color="auto"/>
            <w:right w:val="none" w:sz="0" w:space="0" w:color="auto"/>
          </w:divBdr>
        </w:div>
      </w:divsChild>
    </w:div>
    <w:div w:id="1170557864">
      <w:bodyDiv w:val="1"/>
      <w:marLeft w:val="0"/>
      <w:marRight w:val="0"/>
      <w:marTop w:val="0"/>
      <w:marBottom w:val="0"/>
      <w:divBdr>
        <w:top w:val="none" w:sz="0" w:space="0" w:color="auto"/>
        <w:left w:val="none" w:sz="0" w:space="0" w:color="auto"/>
        <w:bottom w:val="none" w:sz="0" w:space="0" w:color="auto"/>
        <w:right w:val="none" w:sz="0" w:space="0" w:color="auto"/>
      </w:divBdr>
      <w:divsChild>
        <w:div w:id="2115779920">
          <w:marLeft w:val="0"/>
          <w:marRight w:val="0"/>
          <w:marTop w:val="0"/>
          <w:marBottom w:val="185"/>
          <w:divBdr>
            <w:top w:val="single" w:sz="4" w:space="4" w:color="E3E3E3"/>
            <w:left w:val="single" w:sz="4" w:space="4" w:color="E3E3E3"/>
            <w:bottom w:val="single" w:sz="4" w:space="4" w:color="E3E3E3"/>
            <w:right w:val="single" w:sz="4" w:space="4" w:color="E3E3E3"/>
          </w:divBdr>
        </w:div>
      </w:divsChild>
    </w:div>
    <w:div w:id="1187989043">
      <w:bodyDiv w:val="1"/>
      <w:marLeft w:val="0"/>
      <w:marRight w:val="0"/>
      <w:marTop w:val="0"/>
      <w:marBottom w:val="0"/>
      <w:divBdr>
        <w:top w:val="none" w:sz="0" w:space="0" w:color="auto"/>
        <w:left w:val="none" w:sz="0" w:space="0" w:color="auto"/>
        <w:bottom w:val="none" w:sz="0" w:space="0" w:color="auto"/>
        <w:right w:val="none" w:sz="0" w:space="0" w:color="auto"/>
      </w:divBdr>
    </w:div>
    <w:div w:id="1208029664">
      <w:bodyDiv w:val="1"/>
      <w:marLeft w:val="0"/>
      <w:marRight w:val="0"/>
      <w:marTop w:val="0"/>
      <w:marBottom w:val="0"/>
      <w:divBdr>
        <w:top w:val="none" w:sz="0" w:space="0" w:color="auto"/>
        <w:left w:val="none" w:sz="0" w:space="0" w:color="auto"/>
        <w:bottom w:val="none" w:sz="0" w:space="0" w:color="auto"/>
        <w:right w:val="none" w:sz="0" w:space="0" w:color="auto"/>
      </w:divBdr>
    </w:div>
    <w:div w:id="1242061360">
      <w:bodyDiv w:val="1"/>
      <w:marLeft w:val="0"/>
      <w:marRight w:val="0"/>
      <w:marTop w:val="0"/>
      <w:marBottom w:val="0"/>
      <w:divBdr>
        <w:top w:val="none" w:sz="0" w:space="0" w:color="auto"/>
        <w:left w:val="none" w:sz="0" w:space="0" w:color="auto"/>
        <w:bottom w:val="none" w:sz="0" w:space="0" w:color="auto"/>
        <w:right w:val="none" w:sz="0" w:space="0" w:color="auto"/>
      </w:divBdr>
      <w:divsChild>
        <w:div w:id="170066506">
          <w:marLeft w:val="0"/>
          <w:marRight w:val="0"/>
          <w:marTop w:val="0"/>
          <w:marBottom w:val="0"/>
          <w:divBdr>
            <w:top w:val="none" w:sz="0" w:space="0" w:color="auto"/>
            <w:left w:val="none" w:sz="0" w:space="0" w:color="auto"/>
            <w:bottom w:val="none" w:sz="0" w:space="0" w:color="auto"/>
            <w:right w:val="none" w:sz="0" w:space="0" w:color="auto"/>
          </w:divBdr>
          <w:divsChild>
            <w:div w:id="314263621">
              <w:marLeft w:val="0"/>
              <w:marRight w:val="0"/>
              <w:marTop w:val="0"/>
              <w:marBottom w:val="212"/>
              <w:divBdr>
                <w:top w:val="single" w:sz="4" w:space="0" w:color="BCE8F1"/>
                <w:left w:val="single" w:sz="4" w:space="0" w:color="BCE8F1"/>
                <w:bottom w:val="single" w:sz="4" w:space="0" w:color="BCE8F1"/>
                <w:right w:val="single" w:sz="4" w:space="0" w:color="BCE8F1"/>
              </w:divBdr>
              <w:divsChild>
                <w:div w:id="19324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6686">
      <w:bodyDiv w:val="1"/>
      <w:marLeft w:val="0"/>
      <w:marRight w:val="0"/>
      <w:marTop w:val="0"/>
      <w:marBottom w:val="0"/>
      <w:divBdr>
        <w:top w:val="none" w:sz="0" w:space="0" w:color="auto"/>
        <w:left w:val="none" w:sz="0" w:space="0" w:color="auto"/>
        <w:bottom w:val="none" w:sz="0" w:space="0" w:color="auto"/>
        <w:right w:val="none" w:sz="0" w:space="0" w:color="auto"/>
      </w:divBdr>
    </w:div>
    <w:div w:id="1389458272">
      <w:bodyDiv w:val="1"/>
      <w:marLeft w:val="0"/>
      <w:marRight w:val="0"/>
      <w:marTop w:val="0"/>
      <w:marBottom w:val="0"/>
      <w:divBdr>
        <w:top w:val="none" w:sz="0" w:space="0" w:color="auto"/>
        <w:left w:val="none" w:sz="0" w:space="0" w:color="auto"/>
        <w:bottom w:val="none" w:sz="0" w:space="0" w:color="auto"/>
        <w:right w:val="none" w:sz="0" w:space="0" w:color="auto"/>
      </w:divBdr>
    </w:div>
    <w:div w:id="1395348476">
      <w:bodyDiv w:val="1"/>
      <w:marLeft w:val="0"/>
      <w:marRight w:val="0"/>
      <w:marTop w:val="0"/>
      <w:marBottom w:val="0"/>
      <w:divBdr>
        <w:top w:val="none" w:sz="0" w:space="0" w:color="auto"/>
        <w:left w:val="none" w:sz="0" w:space="0" w:color="auto"/>
        <w:bottom w:val="none" w:sz="0" w:space="0" w:color="auto"/>
        <w:right w:val="none" w:sz="0" w:space="0" w:color="auto"/>
      </w:divBdr>
    </w:div>
    <w:div w:id="1651713322">
      <w:bodyDiv w:val="1"/>
      <w:marLeft w:val="0"/>
      <w:marRight w:val="0"/>
      <w:marTop w:val="0"/>
      <w:marBottom w:val="0"/>
      <w:divBdr>
        <w:top w:val="none" w:sz="0" w:space="0" w:color="auto"/>
        <w:left w:val="none" w:sz="0" w:space="0" w:color="auto"/>
        <w:bottom w:val="none" w:sz="0" w:space="0" w:color="auto"/>
        <w:right w:val="none" w:sz="0" w:space="0" w:color="auto"/>
      </w:divBdr>
    </w:div>
    <w:div w:id="1729500487">
      <w:bodyDiv w:val="1"/>
      <w:marLeft w:val="0"/>
      <w:marRight w:val="0"/>
      <w:marTop w:val="0"/>
      <w:marBottom w:val="0"/>
      <w:divBdr>
        <w:top w:val="none" w:sz="0" w:space="0" w:color="auto"/>
        <w:left w:val="none" w:sz="0" w:space="0" w:color="auto"/>
        <w:bottom w:val="none" w:sz="0" w:space="0" w:color="auto"/>
        <w:right w:val="none" w:sz="0" w:space="0" w:color="auto"/>
      </w:divBdr>
    </w:div>
    <w:div w:id="1736078225">
      <w:bodyDiv w:val="1"/>
      <w:marLeft w:val="0"/>
      <w:marRight w:val="0"/>
      <w:marTop w:val="0"/>
      <w:marBottom w:val="0"/>
      <w:divBdr>
        <w:top w:val="none" w:sz="0" w:space="0" w:color="auto"/>
        <w:left w:val="none" w:sz="0" w:space="0" w:color="auto"/>
        <w:bottom w:val="none" w:sz="0" w:space="0" w:color="auto"/>
        <w:right w:val="none" w:sz="0" w:space="0" w:color="auto"/>
      </w:divBdr>
    </w:div>
    <w:div w:id="1844200004">
      <w:bodyDiv w:val="1"/>
      <w:marLeft w:val="0"/>
      <w:marRight w:val="0"/>
      <w:marTop w:val="0"/>
      <w:marBottom w:val="0"/>
      <w:divBdr>
        <w:top w:val="none" w:sz="0" w:space="0" w:color="auto"/>
        <w:left w:val="none" w:sz="0" w:space="0" w:color="auto"/>
        <w:bottom w:val="none" w:sz="0" w:space="0" w:color="auto"/>
        <w:right w:val="none" w:sz="0" w:space="0" w:color="auto"/>
      </w:divBdr>
      <w:divsChild>
        <w:div w:id="619189743">
          <w:marLeft w:val="0"/>
          <w:marRight w:val="0"/>
          <w:marTop w:val="0"/>
          <w:marBottom w:val="0"/>
          <w:divBdr>
            <w:top w:val="none" w:sz="0" w:space="0" w:color="auto"/>
            <w:left w:val="none" w:sz="0" w:space="0" w:color="auto"/>
            <w:bottom w:val="none" w:sz="0" w:space="0" w:color="auto"/>
            <w:right w:val="none" w:sz="0" w:space="0" w:color="auto"/>
          </w:divBdr>
          <w:divsChild>
            <w:div w:id="401106855">
              <w:marLeft w:val="0"/>
              <w:marRight w:val="0"/>
              <w:marTop w:val="0"/>
              <w:marBottom w:val="312"/>
              <w:divBdr>
                <w:top w:val="single" w:sz="6" w:space="0" w:color="BCE8F1"/>
                <w:left w:val="single" w:sz="6" w:space="0" w:color="BCE8F1"/>
                <w:bottom w:val="single" w:sz="6" w:space="0" w:color="BCE8F1"/>
                <w:right w:val="single" w:sz="6" w:space="0" w:color="BCE8F1"/>
              </w:divBdr>
              <w:divsChild>
                <w:div w:id="18253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94858">
      <w:bodyDiv w:val="1"/>
      <w:marLeft w:val="0"/>
      <w:marRight w:val="0"/>
      <w:marTop w:val="0"/>
      <w:marBottom w:val="0"/>
      <w:divBdr>
        <w:top w:val="none" w:sz="0" w:space="0" w:color="auto"/>
        <w:left w:val="none" w:sz="0" w:space="0" w:color="auto"/>
        <w:bottom w:val="none" w:sz="0" w:space="0" w:color="auto"/>
        <w:right w:val="none" w:sz="0" w:space="0" w:color="auto"/>
      </w:divBdr>
    </w:div>
    <w:div w:id="1863393916">
      <w:bodyDiv w:val="1"/>
      <w:marLeft w:val="0"/>
      <w:marRight w:val="0"/>
      <w:marTop w:val="0"/>
      <w:marBottom w:val="0"/>
      <w:divBdr>
        <w:top w:val="none" w:sz="0" w:space="0" w:color="auto"/>
        <w:left w:val="none" w:sz="0" w:space="0" w:color="auto"/>
        <w:bottom w:val="none" w:sz="0" w:space="0" w:color="auto"/>
        <w:right w:val="none" w:sz="0" w:space="0" w:color="auto"/>
      </w:divBdr>
    </w:div>
    <w:div w:id="195509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gc.ca/eic/site/smt-gst.nsf/eng/sf10840.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lectromagnetichealth.org/wp-content/uploads/2018/02/ReInventing-Wires-1-25-18.pdf" TargetMode="External"/><Relationship Id="rId13" Type="http://schemas.openxmlformats.org/officeDocument/2006/relationships/hyperlink" Target="https://fcm.ca/home/media/news-and-commentary/2014/statement-by-fcm-president-on-changes-to-canadas-antenna-siting-policy.htm" TargetMode="External"/><Relationship Id="rId18" Type="http://schemas.openxmlformats.org/officeDocument/2006/relationships/hyperlink" Target="https://www.cwta.ca/5gcc/" TargetMode="External"/><Relationship Id="rId26" Type="http://schemas.openxmlformats.org/officeDocument/2006/relationships/hyperlink" Target="http://www.cmaj.ca/content/cmaj/early/2015/05/11/cmaj.109-5061.full.pdf" TargetMode="External"/><Relationship Id="rId3" Type="http://schemas.openxmlformats.org/officeDocument/2006/relationships/hyperlink" Target="http://catalyst.ca/2017-canadian-smartphone-behaviour/" TargetMode="External"/><Relationship Id="rId21" Type="http://schemas.openxmlformats.org/officeDocument/2006/relationships/hyperlink" Target="https://www.theglobeandmail.com/politics/article-former-top-canadian-security-officials-join-call-for-ottawa-to-nix/" TargetMode="External"/><Relationship Id="rId7" Type="http://schemas.openxmlformats.org/officeDocument/2006/relationships/hyperlink" Target="https://opensignal.com/reports/2017/01/canada/state-of-the-mobile-network" TargetMode="External"/><Relationship Id="rId12" Type="http://schemas.openxmlformats.org/officeDocument/2006/relationships/hyperlink" Target="https://www.huffingtonpost.com/entry/59e8ecbce4b0542ce4290c1c" TargetMode="External"/><Relationship Id="rId17" Type="http://schemas.openxmlformats.org/officeDocument/2006/relationships/hyperlink" Target="http://www.ic.gc.ca/eic/site/smt-gst.nsf/eng/sf10840.html" TargetMode="External"/><Relationship Id="rId25" Type="http://schemas.openxmlformats.org/officeDocument/2006/relationships/hyperlink" Target="https://www.globalresearch.ca/scientists-and-doctors-warn-of-potential-serious-health-impacts-of-fifth-generation-5g-wireless-technology/5609503" TargetMode="External"/><Relationship Id="rId2" Type="http://schemas.openxmlformats.org/officeDocument/2006/relationships/hyperlink" Target="http://catalyst.ca/2015-canadian-smartphone-market/" TargetMode="External"/><Relationship Id="rId16" Type="http://schemas.openxmlformats.org/officeDocument/2006/relationships/hyperlink" Target="https://fcm.ca/Documents/reports/FCM/Antenna_System_Siting_Protocol_Template_EN.pdf" TargetMode="External"/><Relationship Id="rId20" Type="http://schemas.openxmlformats.org/officeDocument/2006/relationships/hyperlink" Target="https://www.cnbc.com/2018/02/13/chinas-hauwei-top-us-intelligence-chiefs-caution-americans-away.html" TargetMode="External"/><Relationship Id="rId1" Type="http://schemas.openxmlformats.org/officeDocument/2006/relationships/hyperlink" Target="https://www.ncbi.nlm.nih.gov/pubmed/29402696" TargetMode="External"/><Relationship Id="rId6" Type="http://schemas.openxmlformats.org/officeDocument/2006/relationships/hyperlink" Target="https://www.wirelesseducation.org/hardwiring-your-iphone-or-ipad/" TargetMode="External"/><Relationship Id="rId11" Type="http://schemas.openxmlformats.org/officeDocument/2006/relationships/hyperlink" Target="https://www.huffingtonpost.com/author/bruce-796" TargetMode="External"/><Relationship Id="rId24" Type="http://schemas.openxmlformats.org/officeDocument/2006/relationships/hyperlink" Target="https://www.mobileworldcongress.com/session/5g-technology-reality-check-can-we-deliver-on-our-promises/" TargetMode="External"/><Relationship Id="rId5" Type="http://schemas.openxmlformats.org/officeDocument/2006/relationships/hyperlink" Target="http://catalyst.ca/2015-canadian-smartphone-market/" TargetMode="External"/><Relationship Id="rId15" Type="http://schemas.openxmlformats.org/officeDocument/2006/relationships/hyperlink" Target="https://www.ic.gc.ca/eic/site/smt-gst.nsf/vwapj/LUA-e.pdf/$file/LUA-e.pdf" TargetMode="External"/><Relationship Id="rId23" Type="http://schemas.openxmlformats.org/officeDocument/2006/relationships/hyperlink" Target="https://www.telecomstechnews.com/news/2018/mar/02/editorial-delivering-5g-promises/" TargetMode="External"/><Relationship Id="rId28" Type="http://schemas.openxmlformats.org/officeDocument/2006/relationships/hyperlink" Target="http://sehn.org/wingspread-conference-on-the-precautionary-principle/" TargetMode="External"/><Relationship Id="rId10" Type="http://schemas.openxmlformats.org/officeDocument/2006/relationships/hyperlink" Target="http://www.steelintheair.com/Blog/2017/04/top-10-things-the-wireless-industry-doesnt-tell-you-about-small-cells.html" TargetMode="External"/><Relationship Id="rId19" Type="http://schemas.openxmlformats.org/officeDocument/2006/relationships/hyperlink" Target="http://www.zdnet.com/article/huawei-announces-5g-trial-in-vancouver/" TargetMode="External"/><Relationship Id="rId4" Type="http://schemas.openxmlformats.org/officeDocument/2006/relationships/hyperlink" Target="https://www.verizon.com/cs/groups/public/documents/adacct/wires-vs-wifi-speeds.pdf" TargetMode="External"/><Relationship Id="rId9" Type="http://schemas.openxmlformats.org/officeDocument/2006/relationships/hyperlink" Target="http://www.steelintheair.com/about-ken-schmidt.html" TargetMode="External"/><Relationship Id="rId14" Type="http://schemas.openxmlformats.org/officeDocument/2006/relationships/hyperlink" Target="http://www.ic.gc.ca/eic/site/smt-gst.nsf/eng/sf10840.html" TargetMode="External"/><Relationship Id="rId22" Type="http://schemas.openxmlformats.org/officeDocument/2006/relationships/hyperlink" Target="https://www.theglobeandmail.com/report-on-business/ottawa-ontario-and-quebec-to-invest-200-million-in-linked-network-of-5g-research-labs/article38299191/" TargetMode="External"/><Relationship Id="rId27" Type="http://schemas.openxmlformats.org/officeDocument/2006/relationships/hyperlink" Target="http://www.c4st.org/images/documents/hc-resolutions/scientific-declaration-to-health-canada-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767AA-2629-4ADC-BA1B-31546FAA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dc:creator>
  <cp:lastModifiedBy>Oona</cp:lastModifiedBy>
  <cp:revision>7</cp:revision>
  <cp:lastPrinted>2018-03-20T20:55:00Z</cp:lastPrinted>
  <dcterms:created xsi:type="dcterms:W3CDTF">2018-03-20T21:09:00Z</dcterms:created>
  <dcterms:modified xsi:type="dcterms:W3CDTF">2018-03-25T20:47:00Z</dcterms:modified>
</cp:coreProperties>
</file>